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1F4ACC" w:rsidRPr="00EC5426" w:rsidTr="001F4ACC">
        <w:trPr>
          <w:tblCellSpacing w:w="0" w:type="dxa"/>
        </w:trPr>
        <w:tc>
          <w:tcPr>
            <w:tcW w:w="12135" w:type="dxa"/>
            <w:gridSpan w:val="2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МІНІСТЕРСТВО ОСВІТИ І НАУКИ УКРАЇНИ</w:t>
            </w:r>
          </w:p>
        </w:tc>
      </w:tr>
      <w:tr w:rsidR="001F4ACC" w:rsidRPr="00EC5426" w:rsidTr="001F4ACC">
        <w:trPr>
          <w:tblCellSpacing w:w="0" w:type="dxa"/>
        </w:trPr>
        <w:tc>
          <w:tcPr>
            <w:tcW w:w="12135" w:type="dxa"/>
            <w:gridSpan w:val="2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НАКАЗ</w:t>
            </w:r>
          </w:p>
        </w:tc>
      </w:tr>
      <w:tr w:rsidR="001F4ACC" w:rsidRPr="00EC5426" w:rsidTr="001F4ACC">
        <w:trPr>
          <w:tblCellSpacing w:w="0" w:type="dxa"/>
        </w:trPr>
        <w:tc>
          <w:tcPr>
            <w:tcW w:w="12135" w:type="dxa"/>
            <w:gridSpan w:val="2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18.04.2017  № 605</w:t>
            </w:r>
          </w:p>
        </w:tc>
      </w:tr>
      <w:tr w:rsidR="001F4ACC" w:rsidRPr="00EC5426" w:rsidTr="001F4ACC">
        <w:trPr>
          <w:tblCellSpacing w:w="0" w:type="dxa"/>
        </w:trPr>
        <w:tc>
          <w:tcPr>
            <w:tcW w:w="3000" w:type="pct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bookmarkStart w:id="0" w:name="n3"/>
            <w:bookmarkEnd w:id="0"/>
          </w:p>
        </w:tc>
        <w:tc>
          <w:tcPr>
            <w:tcW w:w="2000" w:type="pct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Зареєстровано в Міністерстві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юстиції України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15 травня 2017 р.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за № 620/30488</w:t>
            </w:r>
          </w:p>
        </w:tc>
      </w:tr>
    </w:tbl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1" w:name="n4"/>
      <w:bookmarkEnd w:id="1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 затвердження </w:t>
      </w:r>
      <w:bookmarkStart w:id="2" w:name="_Hlk504683702"/>
      <w:bookmarkStart w:id="3" w:name="_GoBack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Положення про Всеукраїнський конкурс студентських наукових робіт з галузей знань і спеціальностей</w:t>
      </w:r>
      <w:bookmarkEnd w:id="2"/>
      <w:bookmarkEnd w:id="3"/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4" w:name="n5"/>
      <w:bookmarkEnd w:id="4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Відповідно до </w:t>
      </w:r>
      <w:hyperlink r:id="rId4" w:anchor="n964" w:tgtFrame="_blank" w:history="1">
        <w:r w:rsidRPr="00EC54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статті 62</w:t>
        </w:r>
      </w:hyperlink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Закону України "Про вищу освіту", </w:t>
      </w:r>
      <w:hyperlink r:id="rId5" w:anchor="n894" w:tgtFrame="_blank" w:history="1">
        <w:r w:rsidRPr="00EC54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статті 61</w:t>
        </w:r>
      </w:hyperlink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Закону України "Про наукову і науково-технічну діяльність" з метою виявлення й підтримки обдарованої студентської молоді, створення умов для її творчого зростання, підготовки наукових кадрів вищої кваліфікації та приведення нормативно-правових актів у відповідність до законодавства НАКАЗУЮ: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5" w:name="n6"/>
      <w:bookmarkEnd w:id="5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1. Затвердити </w:t>
      </w:r>
      <w:hyperlink r:id="rId6" w:anchor="n15" w:history="1">
        <w:r w:rsidRPr="00EC54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Положення про Всеукраїнський конкурс студентських наукових робіт з галузей знань і спеціальностей</w:t>
        </w:r>
      </w:hyperlink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, що додається.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6" w:name="n7"/>
      <w:bookmarkEnd w:id="6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Визнати таким, що втратив чинність, </w:t>
      </w:r>
      <w:hyperlink r:id="rId7" w:tgtFrame="_blank" w:history="1">
        <w:r w:rsidRPr="00EC54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наказ Міністерства освіти і науки, молоді та спорту України від 21 лютого 2012 року № 202</w:t>
        </w:r>
      </w:hyperlink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"Про затвердження Положення про проведення Всеукраїнського конкурсу студентських наукових робіт з природничих, технічних та гуманітарних наук", зареєстрований в Міністерстві юстиції України 13 березня 2012 року за № 389/20702.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7" w:name="n8"/>
      <w:bookmarkEnd w:id="7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Управлінню адміністративно-господарського та організаційного забезпечення (Єрко І.А.) в установленому порядку зробити відмітку </w:t>
      </w:r>
      <w:proofErr w:type="gramStart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у справах</w:t>
      </w:r>
      <w:proofErr w:type="gramEnd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архіву.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8" w:name="n9"/>
      <w:bookmarkEnd w:id="8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4. Департаменту вищої освіти (Шаров О.І.) забезпечити подання цього наказу на державну реєстрацію до Міністерства юстиції України в установленому порядку.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9" w:name="n10"/>
      <w:bookmarkEnd w:id="9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5. Контроль за виконанням цього наказу покласти на першого заступника Міністра Ковтунця В.В.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10" w:name="n11"/>
      <w:bookmarkEnd w:id="10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6. Цей наказ набирає чинності з дня його офіційного опублікування.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1684"/>
        <w:gridCol w:w="3742"/>
      </w:tblGrid>
      <w:tr w:rsidR="001F4ACC" w:rsidRPr="00EC5426" w:rsidTr="001F4ACC">
        <w:trPr>
          <w:tblCellSpacing w:w="0" w:type="dxa"/>
        </w:trPr>
        <w:tc>
          <w:tcPr>
            <w:tcW w:w="2100" w:type="pct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bookmarkStart w:id="11" w:name="n12"/>
            <w:bookmarkEnd w:id="11"/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Міністр</w:t>
            </w:r>
          </w:p>
        </w:tc>
        <w:tc>
          <w:tcPr>
            <w:tcW w:w="3500" w:type="pct"/>
            <w:gridSpan w:val="2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Л.М. Гриневич</w:t>
            </w:r>
          </w:p>
        </w:tc>
      </w:tr>
      <w:tr w:rsidR="001F4ACC" w:rsidRPr="00EC5426" w:rsidTr="001F4ACC">
        <w:trPr>
          <w:tblCellSpacing w:w="0" w:type="dxa"/>
        </w:trPr>
        <w:tc>
          <w:tcPr>
            <w:tcW w:w="3000" w:type="pct"/>
            <w:gridSpan w:val="2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bookmarkStart w:id="12" w:name="n108"/>
            <w:bookmarkStart w:id="13" w:name="n13"/>
            <w:bookmarkEnd w:id="12"/>
            <w:bookmarkEnd w:id="13"/>
          </w:p>
        </w:tc>
        <w:tc>
          <w:tcPr>
            <w:tcW w:w="2000" w:type="pct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ЗАТВЕРДЖЕНО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Наказ Міністерства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освіти і науки України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18.04.2017 № 605</w:t>
            </w:r>
          </w:p>
        </w:tc>
      </w:tr>
    </w:tbl>
    <w:p w:rsidR="001F4ACC" w:rsidRPr="00EC5426" w:rsidRDefault="001F4ACC" w:rsidP="001F4AC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ru-RU" w:eastAsia="ru-RU"/>
        </w:rPr>
      </w:pPr>
      <w:bookmarkStart w:id="14" w:name="n14"/>
      <w:bookmarkEnd w:id="14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1F4ACC" w:rsidRPr="00EC5426" w:rsidTr="001F4ACC">
        <w:trPr>
          <w:tblCellSpacing w:w="0" w:type="dxa"/>
        </w:trPr>
        <w:tc>
          <w:tcPr>
            <w:tcW w:w="3000" w:type="pct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00" w:type="pct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Зареєстровано в Міністерстві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юстиції України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15 травня 2017 р.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за № 620/30488</w:t>
            </w:r>
          </w:p>
        </w:tc>
      </w:tr>
    </w:tbl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15" w:name="n15"/>
      <w:bookmarkEnd w:id="15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ПОЛОЖЕННЯ </w:t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про Всеукраїнський конкурс студентських наукових робіт з галузей знань і спеціальностей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16" w:name="n16"/>
      <w:bookmarkEnd w:id="16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І. Загальні положення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17" w:name="n17"/>
      <w:bookmarkEnd w:id="17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1. Це Положення визначає порядок організації та проведення Всеукраїнського конкурсу студентських наукових робіт з галузей знань і спеціальностей (далі - Конкурс), завдання Конкурсу, вимоги до наукових робіт, подання та розгляд апеляцій, визначення та нагородження переможців, фінансування Конкурсу.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18" w:name="n18"/>
      <w:bookmarkEnd w:id="18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2. Конкурс проводиться щороку з метою створення умов для розвитку інтелектуального потенціалу талановитої молоді, підтримки наукової та творчої роботи студентів (курсантів), стимулювання їх інтересу до дослідницької роботи, оволодіння ними інноваційними технологіями.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19" w:name="n19"/>
      <w:bookmarkEnd w:id="19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3. У Конкурсі можуть брати участь студенти (курсанти), які здобувають вищу освіту за освітнім ступенем бакалавра, магістра (далі - студенти) у вищих навчальних закладах України незалежно від форм власності та підпорядкування, у тому числі іноземці та особи без громадянства, що навчаються у цих навчальних закладах, студенти вищих навчальних закладів інших країн.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20" w:name="n20"/>
      <w:bookmarkEnd w:id="20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4. Засновником Конкурсу є Міністерство освіти і науки України (далі - МОН).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21" w:name="n21"/>
      <w:bookmarkEnd w:id="21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5. Організаційно-методичне забезпечення Конкурсу здійснює державна наукова установа "Інститут модернізації змісту освіти" (далі - ІМЗО).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22" w:name="n22"/>
      <w:bookmarkEnd w:id="22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6. Контроль за організацією, проведенням та дотриманням вимог цього Положення здійснює Організаційний комітет.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23" w:name="n23"/>
      <w:bookmarkEnd w:id="23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7. Конкурс оголошується наказом МОН, в якому, зокрема, зазначаються: склад Організаційного комітету, строки проведення Конкурсу. Перелік галузей знань, спеціальностей (спеціалізацій), з яких проводиться Конкурс, вищі навчальні заклади, в яких буде проходити ІІ тур Конкурсу (далі - базові вищі навчальні заклади), затверджуються наказом МОН строком на три роки.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24" w:name="n24"/>
      <w:bookmarkEnd w:id="24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8. Якщо базові вищі навчальні заклади проводили Конкурс з порушенням вимог цього Положення, Організаційний комітет може змінити такі базові вищі навчальні заклади до закінчення трирічного строку проведення.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25" w:name="n25"/>
      <w:bookmarkEnd w:id="25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9. Під час проведення Конкурсу обробка персональних даних здійснюється відповідно до вимог </w:t>
      </w:r>
      <w:hyperlink r:id="rId8" w:tgtFrame="_blank" w:history="1">
        <w:r w:rsidRPr="00EC54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Закону України</w:t>
        </w:r>
      </w:hyperlink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"Про захист персональних даних".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26" w:name="n26"/>
      <w:bookmarkEnd w:id="26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ІІ. Завдання Конкурсу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27" w:name="n27"/>
      <w:bookmarkEnd w:id="27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Основними завданнями Конкурсу є: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28" w:name="n28"/>
      <w:bookmarkEnd w:id="28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виявлення та розвиток обдарованих студентів, сприяння реалізації їх здібностей;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29" w:name="n29"/>
      <w:bookmarkEnd w:id="29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стимулювання творчого самовдосконалення студентської молоді;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30" w:name="n30"/>
      <w:bookmarkEnd w:id="30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популяризація досягнень науки, техніки та інноваційних технологій;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31" w:name="n31"/>
      <w:bookmarkEnd w:id="31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залучення провідних вчених, наукових, науково-педагогічних працівників до активної роботи з обдарованою студентською молоддю;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32" w:name="n32"/>
      <w:bookmarkEnd w:id="32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формування команд для участі в міжнародних олімпіадах, конкурсах, турнірах.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33" w:name="n33"/>
      <w:bookmarkEnd w:id="33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ІІІ. Вимоги до наукових робіт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34" w:name="n34"/>
      <w:bookmarkEnd w:id="34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1. На Конкурс подаються самостійно підготовлені наукові роботи студентів з галузей знань, спеціальностей (спеціалізацій). Наукові роботи повинні бути пошуковими за своїм характером, не мати нагород НАН України та органів державної влади, інших конкурсів.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35" w:name="n35"/>
      <w:bookmarkEnd w:id="35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2. Одна наукова робота може мати не більше двох авторів за наявності у них спільних з теми наукової роботи матеріалів та одного наукового керівника. Якщо авторами наукової роботи є студенти з різних вищих навчальних закладів, можуть бути два наукові керівники з різних вищих навчальних закладів.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36" w:name="n36"/>
      <w:bookmarkEnd w:id="36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3. Наукові роботи студентів, які є тематичним продовженням робіт, поданих на Конкурс у попередні роки, розглядаються за умови наявності в них не більше 25% наукового матеріалу з попередньої роботи.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37" w:name="n37"/>
      <w:bookmarkEnd w:id="37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4. Наукові роботи оформлюються відповідно до таких вимог: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38" w:name="n38"/>
      <w:bookmarkEnd w:id="38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текст друкується шрифтом Times New Roman, міжрядковий інтервал 1.5, кегль 14, аркуш формату А4, поля: ліве - 30 мм, праве - 10 мм, верхнє і нижнє - по 20 мм;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39" w:name="n39"/>
      <w:bookmarkEnd w:id="39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наукова робота повинна мати титульну сторінку (на ній зазначаються тільки шифр та назва роботи), зміст, вступ, розділи, висновки, список використаної літератури та анотацію, у якій зазначено актуальність, мету, завдання, використану методику дослідження та загальну характеристику роботи;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40" w:name="n40"/>
      <w:bookmarkEnd w:id="40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наукова робота обов’язково має містити посилання на джерела інформації у разі використання ідей, тверджень, відомостей, отриманих іншими особами;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41" w:name="n41"/>
      <w:bookmarkEnd w:id="41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загальний обсяг роботи не повинен перевищувати 30 сторінок без урахування додатків та переліку літературних джерел;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42" w:name="n42"/>
      <w:bookmarkEnd w:id="42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креслення та ілюстрації, що додаються до роботи, повинні бути скомпоновані на аркуші формату А3 або А4.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43" w:name="n43"/>
      <w:bookmarkEnd w:id="43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Наукові роботи подаються в друкованому вигляді та на електронних носіях.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44" w:name="n44"/>
      <w:bookmarkEnd w:id="44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5. Наукові роботи виконуються українською мовою.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45" w:name="n45"/>
      <w:bookmarkEnd w:id="45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За погодженням з Організаційним комітетом може проводитись Конкурс з галузей знань, спеціальностей (спеціалізацій) іноземними мовами. На такий Конкурс наукові роботи подаються відповідними мовами.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46" w:name="n46"/>
      <w:bookmarkEnd w:id="46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6. У наукових роботах, що подаються на Конкурс, у тому числі в копіях патентів, наукових статей тощо, прізвища, ініціали автора (авторів) та наукового керівника, найменування вищого навчального закладу замінюються шифром (шифр - не більше двох слів).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47" w:name="n47"/>
      <w:bookmarkEnd w:id="47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Окремо під тим самим шифром подаються відомості про автора (авторів) та наукового керівника наукової роботи (</w:t>
      </w:r>
      <w:hyperlink r:id="rId9" w:anchor="n99" w:history="1">
        <w:r w:rsidRPr="00EC54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додаток 1</w:t>
        </w:r>
      </w:hyperlink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).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48" w:name="n48"/>
      <w:bookmarkEnd w:id="48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7. Наукові роботи, подані на Конкурс з порушенням вимог цього розділу, до участі у Конкурсі не допускаються та за рішенням конкурсних комісій (галузевих конкурсних комісій) знімаються з розгляду.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49" w:name="n49"/>
      <w:bookmarkEnd w:id="49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ІV. Проведення Конкурсу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50" w:name="n50"/>
      <w:bookmarkEnd w:id="50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1. Конкурс проводиться у два тури: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51" w:name="n51"/>
      <w:bookmarkEnd w:id="51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І тур - у вищих навчальних закладах;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52" w:name="n52"/>
      <w:bookmarkEnd w:id="52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ІІ тур - у базових вищих навчальних закладах.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53" w:name="n53"/>
      <w:bookmarkEnd w:id="53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ІІ тур Конкурсу проводиться у два етапи: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54" w:name="n54"/>
      <w:bookmarkEnd w:id="54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перший етап - рецензування робіт;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55" w:name="n55"/>
      <w:bookmarkEnd w:id="55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другий етап - проведення підсумкової науково-практичної конференції.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56" w:name="n56"/>
      <w:bookmarkEnd w:id="56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2. Для організації та проведення І туру Конкурсу у вищому навчальному закладі за наказом керівника створюється конкурсна комісія, на розгляд якої студенти подають свої наукові роботи.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57" w:name="n57"/>
      <w:bookmarkEnd w:id="57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3. Конкурсна комісія з проведення І туру Конкурсу відбирає не більше трьох наукових робіт з кожної галузі знань, спеціальності (спеціалізації) та надсилає їх до базових вищих навчальних закладів у строк, визначений наказом МОН.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58" w:name="n58"/>
      <w:bookmarkEnd w:id="58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Не можна подавати одну й ту саму наукову роботу до різних базових вищих навчальних закладів.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59" w:name="n59"/>
      <w:bookmarkEnd w:id="59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4. Для організації та проведення ІІ туру Конкурсу у базовому вищому навчальному закладі створюється галузева конкурсна комісія, персональний склад якої затверджується наказом керівника базового вищого навчального закладу.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60" w:name="n60"/>
      <w:bookmarkEnd w:id="60"/>
      <w:proofErr w:type="gramStart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До складу</w:t>
      </w:r>
      <w:proofErr w:type="gramEnd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галузевої конкурсної комісії входять наукові, науково-педагогічні працівники базового вищого навчального закладу, представники інших вищих навчальних закладів, наукових установ, підприємств, громадських організацій тощо (за згодою). Кількість представників базового вищого навчального закладу у складі галузевої конкурсної комісії не може перевищувати 50% від затвердженого її складу.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61" w:name="n61"/>
      <w:bookmarkEnd w:id="61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Головою галузевої конкурсної комісії призначається керівник, заступник керівника базового вищого навчального закладу.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62" w:name="n62"/>
      <w:bookmarkEnd w:id="62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5. Протягом першого етапу ІІ туру Конкурсу галузева конкурсна комісія розглядає подані наукові роботи та здійснює їх рецензування (</w:t>
      </w:r>
      <w:hyperlink r:id="rId10" w:anchor="n101" w:history="1">
        <w:r w:rsidRPr="00EC54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додаток 2</w:t>
        </w:r>
      </w:hyperlink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). Одна робота рецензується двома рецензентами.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63" w:name="n63"/>
      <w:bookmarkEnd w:id="63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Наукові роботи не подаються на рецензування до вищих навчальних закладів, у яких навчаються їх автори.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64" w:name="n64"/>
      <w:bookmarkEnd w:id="64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6. За результатами рецензування формується рейтинговий список наукових робіт (далі - рейтинговий список), який оприлюднюється.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65" w:name="n65"/>
      <w:bookmarkEnd w:id="65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7. Якщо під час рецензування наукової роботи буде виявлено ознаки академічного плагіату, галузева конкурсна комісія окремо розглядає це питання і своїм рішенням: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66" w:name="n66"/>
      <w:bookmarkEnd w:id="66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підтверджує факт академічного плагіату та знімає відповідну наукову роботу з Конкурсу з повідомленням учасника та конкурсної комісії відповідного вищого навчального закладу про цей факт;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67" w:name="n67"/>
      <w:bookmarkEnd w:id="67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не підтверджує факт академічного плагіату і допускає відповідну наукову роботу до подальшої участі у Конкурсі.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68" w:name="n68"/>
      <w:bookmarkEnd w:id="68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8. Галузева конкурсна комісія на своєму засіданні (за наявності не менше 2/3 її складу) на підставі рецензій приймає рішення щодо визначення наукових робіт, автори яких запрошуються на підсумкову науково-практичну конференцію. Рішення галузевої конкурсної комісії приймається більшістю від її затвердженого складу. За рівної кількості голосів членів галузевої конкурсної комісії голос голови є вирішальним.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69" w:name="n69"/>
      <w:bookmarkEnd w:id="69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9. Авторам відповідних наукових робіт галузева конкурсна комісія надсилає запрошення (у тому числі на електронну пошту автора) для участі у підсумковій науково-практичній конференції (не пізніше ніж за два тижні до дати її проведення) для наукової доповіді та захисту роботи.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70" w:name="n70"/>
      <w:bookmarkEnd w:id="70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Якщо претендент на нагородження не має можливості приїхати для участі у підсумковій науково-практичній конференції, допускається його участь з використанням телекомунікаційних засобів у режимі відеоконференції.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71" w:name="n71"/>
      <w:bookmarkEnd w:id="71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За рішенням галузевої конкурсної комісії підсумкова науково-практична конференція також може бути проведена у режимі відеоконференції.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72" w:name="n72"/>
      <w:bookmarkEnd w:id="72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10. Інформація про дату проведення підсумкової науково-практичної конференції, списки запрошених для участі у конференції та їх наукові роботи, рецензії на всі наукові роботи, подані на Конкурс (без даних про рецензента), рейтинговий список не пізніше ніж за два тижні до проведення підсумкової науково-практичної конференції висвітлюються на веб-сайті базового вищого навчального закладу.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73" w:name="n73"/>
      <w:bookmarkEnd w:id="73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11. Галузеві конкурсні комісії ведуть реєстр студентських наукових робіт з метою виключення можливості повторного подання їх на Конкурс.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74" w:name="n74"/>
      <w:bookmarkEnd w:id="74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12. Документація з проведення ІІ туру Конкурсу зберігається у базових вищих навчальних закладах протягом трьох років.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75" w:name="n75"/>
      <w:bookmarkEnd w:id="75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V. Подання та розгляд апеляцій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76" w:name="n76"/>
      <w:bookmarkEnd w:id="76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1. Для забезпечення об’єктивного проведення ІІ туру Конкурсу у базовому вищому навчальному закладі створюється апеляційна комісія, чисельність і склад якої затверджуються наказом керівника базового вищого навчального закладу.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77" w:name="n77"/>
      <w:bookmarkEnd w:id="77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2. Членами апеляційної комісії призначаються представники МОН, базового вищого навчального закладу, інших вищих навчальних закладів та наукових установ (за згодою). Кількість представників базового вищого навчального закладу в апеляційній комісії не повинна перевищувати 1/3 її складу.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78" w:name="n78"/>
      <w:bookmarkEnd w:id="78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3. Учасники Конкурсу можуть протягом п’яти календарних днів після оприлюднення рейтингового списку подати заяву в письмовій формі апеляційній комісії щодо необ’єктивної оцінки їх наукової роботи.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79" w:name="n79"/>
      <w:bookmarkEnd w:id="79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4. Апеляційна комісія протягом трьох робочих днів з дня надходження заяви ухвалює рішення, що фіксується у протоколі засідання апеляційної комісії Конкурсу (</w:t>
      </w:r>
      <w:hyperlink r:id="rId11" w:anchor="n103" w:history="1">
        <w:r w:rsidRPr="00EC54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додаток 3</w:t>
        </w:r>
      </w:hyperlink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), та надає його заявнику.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80" w:name="n80"/>
      <w:bookmarkEnd w:id="80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5. Забороняється втручання наукових керівників, батьків учасників та інших осіб </w:t>
      </w:r>
      <w:proofErr w:type="gramStart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у процедуру</w:t>
      </w:r>
      <w:proofErr w:type="gramEnd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проведення Конкурсу та розгляду апеляцій.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81" w:name="n81"/>
      <w:bookmarkEnd w:id="81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VІ. Визначення та нагородження переможців Конкурсу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82" w:name="n82"/>
      <w:bookmarkEnd w:id="82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1. Після проведення підсумкової науково-практичної конференції галузева конкурсна комісія підбиває підсумки ІІ туру Конкурсу та приймає рішення про визначення переможців Конкурсу, загальна кількість яких не може перевищувати 25 % від загальної кількості авторів наукових робіт, та нагородження їх дипломами: І ступеня - до 20%, ІІ ступеня - до 30%, ІІІ ступеня -до 50%.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83" w:name="n83"/>
      <w:bookmarkEnd w:id="83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Автор наукової роботи, який не брав участі у підсумковій науково-практичній конференції, не може бути переможцем.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84" w:name="n84"/>
      <w:bookmarkEnd w:id="84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2. Наукові роботи переможців Конкурсу оприлюднюються на веб-сайті базового вищого навчального закладу.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85" w:name="n85"/>
      <w:bookmarkEnd w:id="85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3. Галузеві конкурсні комісії надсилають до ІМЗО звіти про проведення ІІ туру Конкурсу, у тому числі наказ про затвердження конкурсної і апеляційної комісій базового вищого навчального закладу, протокол засідання галузевої конкурсної комісії (</w:t>
      </w:r>
      <w:hyperlink r:id="rId12" w:anchor="n105" w:history="1">
        <w:r w:rsidRPr="00EC54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додаток 4</w:t>
        </w:r>
      </w:hyperlink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), статистичну довідку (</w:t>
      </w:r>
      <w:hyperlink r:id="rId13" w:anchor="n107" w:history="1">
        <w:r w:rsidRPr="00EC54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 w:eastAsia="ru-RU"/>
          </w:rPr>
          <w:t>додаток 5</w:t>
        </w:r>
      </w:hyperlink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) та копії протоколів рішень апеляційної комісії (за наявності).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86" w:name="n86"/>
      <w:bookmarkEnd w:id="86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 разі надходження до ІМЗО рішень зі списками переможців Конкурсу, загальна кількість яких перевищує 25% за відповідною галуззю знань, спеціальністю (спеціалізацією), ІМЗО повертає ці рішення відповідним галузевим конкурсним комісіям для приведення списку переможців у відповідність </w:t>
      </w:r>
      <w:proofErr w:type="gramStart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до пункту</w:t>
      </w:r>
      <w:proofErr w:type="gramEnd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 цього розділу. При невиконанні вимог цього пункту Конкурс за відповідною галуззю знань, спеціальністю (спеціалізацією) вважається таким, що не відбувся.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87" w:name="n87"/>
      <w:bookmarkEnd w:id="87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4. Дипломи переможців Конкурсу видають базові вищі навчальні заклади та підписують голови відповідних галузевих конкурсних комісій.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88" w:name="n88"/>
      <w:bookmarkEnd w:id="88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У разі втрати диплом не поновлюється.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89" w:name="n89"/>
      <w:bookmarkEnd w:id="89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5. Наукові керівники студентських робіт, нагороджених дипломами І-ІІІ ступенів, відзначаються подяками галузевої конкурсної комісії.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90" w:name="n90"/>
      <w:bookmarkEnd w:id="90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6. Галузеві конкурсні комісії для заохочення студентів можуть видавати їм сертифікати учасників Конкурсу та відзнаки в окремих номінаціях.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91" w:name="n91"/>
      <w:bookmarkEnd w:id="91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7. Вищі навчальні заклади можуть здійснювати заходи щодо відзначення студентів - переможців Конкурсу та їх наукових керівників.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92" w:name="n92"/>
      <w:bookmarkEnd w:id="92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8. Перелік переможців, відзначених дипломами І-ІІІ ступенів, затверджується наказом МОН.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93" w:name="n93"/>
      <w:bookmarkEnd w:id="93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VII. Фінансування Конкурсу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94" w:name="n94"/>
      <w:bookmarkEnd w:id="94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1. Витрати на проведення І туру Конкурсу та на пересилання робіт до базових вищих навчальних закладів здійснюються за рахунок вищих навчальних закладів.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95" w:name="n95"/>
      <w:bookmarkEnd w:id="95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2. Матеріально-технічне забезпечення ІІ туру Конкурсу, витрати на рецензування робіт та проведення підсумкової науково-практичної конференції здійснюються за рахунок базового вищого навчального закладу та інших джерел, не заборонених законодавством України.</w:t>
      </w:r>
    </w:p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96" w:name="n96"/>
      <w:bookmarkEnd w:id="96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>3. Витрати на відрядження учасників ІІ туру Конкурсу здійснюються за рахунок вищих навчальних закладів, установ, в яких вони навчаються або працюють.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281"/>
        <w:gridCol w:w="5145"/>
      </w:tblGrid>
      <w:tr w:rsidR="001F4ACC" w:rsidRPr="00EC5426" w:rsidTr="001F4ACC">
        <w:trPr>
          <w:tblCellSpacing w:w="0" w:type="dxa"/>
        </w:trPr>
        <w:tc>
          <w:tcPr>
            <w:tcW w:w="2100" w:type="pct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bookmarkStart w:id="97" w:name="n97"/>
            <w:bookmarkEnd w:id="97"/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Т.в.о. директора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департаменту вищої освіти</w:t>
            </w:r>
          </w:p>
        </w:tc>
        <w:tc>
          <w:tcPr>
            <w:tcW w:w="3500" w:type="pct"/>
            <w:gridSpan w:val="2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Г.М. Бойко</w:t>
            </w:r>
          </w:p>
        </w:tc>
      </w:tr>
      <w:tr w:rsidR="001F4ACC" w:rsidRPr="00EC5426" w:rsidTr="001F4ACC">
        <w:trPr>
          <w:tblCellSpacing w:w="0" w:type="dxa"/>
        </w:trPr>
        <w:tc>
          <w:tcPr>
            <w:tcW w:w="2250" w:type="pct"/>
            <w:gridSpan w:val="2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bookmarkStart w:id="98" w:name="n109"/>
            <w:bookmarkStart w:id="99" w:name="n98"/>
            <w:bookmarkEnd w:id="98"/>
            <w:bookmarkEnd w:id="99"/>
          </w:p>
        </w:tc>
        <w:tc>
          <w:tcPr>
            <w:tcW w:w="2000" w:type="pct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Додаток 1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до Положення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про Всеукраїнський конкурс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студентських наукових робіт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з галузей знань і спеціальностей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(пункт 6 розділу IІІ)</w:t>
            </w:r>
          </w:p>
        </w:tc>
      </w:tr>
    </w:tbl>
    <w:bookmarkStart w:id="100" w:name="n99"/>
    <w:bookmarkEnd w:id="100"/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begin"/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instrText xml:space="preserve"> HYPERLINK "http://zakon3.rada.gov.ua/laws/file/text/54/f467311n119.doc" </w:instrText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separate"/>
      </w:r>
      <w:r w:rsidRPr="00EC5426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ru-RU"/>
        </w:rPr>
        <w:t>ВІДОМОСТІ</w:t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end"/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про автора (авторів) та наукового керівника наукової роботи</w:t>
      </w:r>
    </w:p>
    <w:p w:rsidR="001F4ACC" w:rsidRPr="00EC5426" w:rsidRDefault="00EC5426" w:rsidP="001F4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101" w:name="n110"/>
      <w:bookmarkEnd w:id="101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402"/>
      </w:tblGrid>
      <w:tr w:rsidR="001F4ACC" w:rsidRPr="00EC5426" w:rsidTr="001F4ACC">
        <w:trPr>
          <w:tblCellSpacing w:w="0" w:type="dxa"/>
        </w:trPr>
        <w:tc>
          <w:tcPr>
            <w:tcW w:w="2250" w:type="pct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bookmarkStart w:id="102" w:name="n100"/>
            <w:bookmarkEnd w:id="102"/>
          </w:p>
        </w:tc>
        <w:tc>
          <w:tcPr>
            <w:tcW w:w="2000" w:type="pct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Додаток 2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до Положення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про Всеукраїнський конкурс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студентських наукових робіт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з галузей знань і спеціальностей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(пункт 5 розділу ІV)</w:t>
            </w:r>
          </w:p>
        </w:tc>
      </w:tr>
    </w:tbl>
    <w:bookmarkStart w:id="103" w:name="n101"/>
    <w:bookmarkEnd w:id="103"/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begin"/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instrText xml:space="preserve"> HYPERLINK "http://zakon3.rada.gov.ua/laws/file/text/54/f467311n120.doc" </w:instrText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separate"/>
      </w:r>
      <w:r w:rsidRPr="00EC5426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ru-RU"/>
        </w:rPr>
        <w:t>РЕЦЕНЗІЯ</w:t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end"/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на наукову роботу, представлену на Конкурс</w:t>
      </w:r>
    </w:p>
    <w:p w:rsidR="001F4ACC" w:rsidRPr="00EC5426" w:rsidRDefault="00EC5426" w:rsidP="001F4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104" w:name="n111"/>
      <w:bookmarkEnd w:id="104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402"/>
      </w:tblGrid>
      <w:tr w:rsidR="001F4ACC" w:rsidRPr="00EC5426" w:rsidTr="001F4ACC">
        <w:trPr>
          <w:tblCellSpacing w:w="0" w:type="dxa"/>
        </w:trPr>
        <w:tc>
          <w:tcPr>
            <w:tcW w:w="2250" w:type="pct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bookmarkStart w:id="105" w:name="n102"/>
            <w:bookmarkEnd w:id="105"/>
          </w:p>
        </w:tc>
        <w:tc>
          <w:tcPr>
            <w:tcW w:w="2000" w:type="pct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Додаток 3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до Положення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про Всеукраїнський конкурс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студентських наукових робіт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з галузей знань і спеціальностей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(пункт 4 розділу V)</w:t>
            </w:r>
          </w:p>
        </w:tc>
      </w:tr>
    </w:tbl>
    <w:bookmarkStart w:id="106" w:name="n103"/>
    <w:bookmarkEnd w:id="106"/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begin"/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instrText xml:space="preserve"> HYPERLINK "http://zakon3.rada.gov.ua/laws/file/text/54/f467311n122.doc" </w:instrText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separate"/>
      </w:r>
      <w:r w:rsidRPr="00EC5426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ru-RU"/>
        </w:rPr>
        <w:t>ПРОТОКОЛ ЗАСІДАННЯ</w:t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end"/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апеляційної комісії Конкурсу</w:t>
      </w:r>
    </w:p>
    <w:p w:rsidR="001F4ACC" w:rsidRPr="00EC5426" w:rsidRDefault="00EC5426" w:rsidP="001F4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107" w:name="n112"/>
      <w:bookmarkEnd w:id="107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402"/>
      </w:tblGrid>
      <w:tr w:rsidR="001F4ACC" w:rsidRPr="00EC5426" w:rsidTr="001F4ACC">
        <w:trPr>
          <w:tblCellSpacing w:w="0" w:type="dxa"/>
        </w:trPr>
        <w:tc>
          <w:tcPr>
            <w:tcW w:w="2250" w:type="pct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bookmarkStart w:id="108" w:name="n104"/>
            <w:bookmarkEnd w:id="108"/>
          </w:p>
        </w:tc>
        <w:tc>
          <w:tcPr>
            <w:tcW w:w="2000" w:type="pct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Додаток 4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до Положення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про Всеукраїнський конкурс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студентських наукових робіт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з галузей знань і спеціальностей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(пункт 3 розділу VІ)</w:t>
            </w:r>
          </w:p>
        </w:tc>
      </w:tr>
    </w:tbl>
    <w:bookmarkStart w:id="109" w:name="n105"/>
    <w:bookmarkEnd w:id="109"/>
    <w:p w:rsidR="001F4ACC" w:rsidRPr="00EC5426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fldChar w:fldCharType="begin"/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instrText xml:space="preserve"> HYPERLINK "http://zakon3.rada.gov.ua/laws/file/text/54/f467311n123.doc" </w:instrText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separate"/>
      </w:r>
      <w:r w:rsidRPr="00EC5426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ru-RU"/>
        </w:rPr>
        <w:t>ПРОТОКОЛ ЗАСІДАННЯ</w:t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end"/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галузевої конкурсної комісії Конкурсу</w:t>
      </w:r>
    </w:p>
    <w:p w:rsidR="001F4ACC" w:rsidRPr="00EC5426" w:rsidRDefault="00EC5426" w:rsidP="001F4A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110" w:name="n113"/>
      <w:bookmarkEnd w:id="110"/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402"/>
      </w:tblGrid>
      <w:tr w:rsidR="001F4ACC" w:rsidRPr="00EC5426" w:rsidTr="001F4ACC">
        <w:trPr>
          <w:tblCellSpacing w:w="0" w:type="dxa"/>
        </w:trPr>
        <w:tc>
          <w:tcPr>
            <w:tcW w:w="2250" w:type="pct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bookmarkStart w:id="111" w:name="n106"/>
            <w:bookmarkEnd w:id="111"/>
          </w:p>
        </w:tc>
        <w:tc>
          <w:tcPr>
            <w:tcW w:w="2000" w:type="pct"/>
            <w:hideMark/>
          </w:tcPr>
          <w:p w:rsidR="001F4ACC" w:rsidRPr="00EC5426" w:rsidRDefault="001F4ACC" w:rsidP="001F4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Додаток 5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до Положення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про Всеукраїнський конкурс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студентських наукових робіт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 xml:space="preserve">з галузей знань і спеціальностей </w:t>
            </w:r>
            <w:r w:rsidRPr="00EC542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(пункт 3 розділу VІ)</w:t>
            </w:r>
          </w:p>
        </w:tc>
      </w:tr>
    </w:tbl>
    <w:bookmarkStart w:id="112" w:name="n107"/>
    <w:bookmarkEnd w:id="112"/>
    <w:p w:rsidR="001F4ACC" w:rsidRPr="001F4ACC" w:rsidRDefault="001F4ACC" w:rsidP="001F4AC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begin"/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instrText xml:space="preserve"> HYPERLINK "http://zakon3.rada.gov.ua/laws/file/text/54/f467311n118.doc" </w:instrText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separate"/>
      </w:r>
      <w:r w:rsidRPr="00EC5426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 w:eastAsia="ru-RU"/>
        </w:rPr>
        <w:t>СТАТИСТИЧНА ДОВІДКА</w:t>
      </w:r>
      <w:r w:rsidRPr="00EC5426">
        <w:rPr>
          <w:rFonts w:ascii="Times New Roman" w:eastAsia="Times New Roman" w:hAnsi="Times New Roman"/>
          <w:sz w:val="24"/>
          <w:szCs w:val="24"/>
          <w:lang w:val="ru-RU" w:eastAsia="ru-RU"/>
        </w:rPr>
        <w:fldChar w:fldCharType="end"/>
      </w:r>
    </w:p>
    <w:p w:rsidR="000203EC" w:rsidRDefault="000203EC"/>
    <w:sectPr w:rsidR="000203EC" w:rsidSect="0002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ACC"/>
    <w:rsid w:val="000203EC"/>
    <w:rsid w:val="001F4ACC"/>
    <w:rsid w:val="002A3B00"/>
    <w:rsid w:val="004218AA"/>
    <w:rsid w:val="004747FF"/>
    <w:rsid w:val="006D70D0"/>
    <w:rsid w:val="00820724"/>
    <w:rsid w:val="009F58BB"/>
    <w:rsid w:val="00B85E2C"/>
    <w:rsid w:val="00CF525D"/>
    <w:rsid w:val="00EC5426"/>
    <w:rsid w:val="00F23FFD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E98FC-8C10-4173-839B-A926C98B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8BB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9F58B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9F58BB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58BB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40">
    <w:name w:val="Заголовок 4 Знак"/>
    <w:link w:val="4"/>
    <w:uiPriority w:val="9"/>
    <w:rsid w:val="009F58BB"/>
    <w:rPr>
      <w:rFonts w:ascii="Cambria" w:eastAsia="Times New Roman" w:hAnsi="Cambria" w:cs="Times New Roman"/>
      <w:i/>
      <w:iCs/>
      <w:color w:val="365F91"/>
    </w:rPr>
  </w:style>
  <w:style w:type="character" w:styleId="a3">
    <w:name w:val="Strong"/>
    <w:uiPriority w:val="22"/>
    <w:qFormat/>
    <w:rsid w:val="009F58BB"/>
    <w:rPr>
      <w:b/>
      <w:bCs/>
    </w:rPr>
  </w:style>
  <w:style w:type="paragraph" w:styleId="a4">
    <w:name w:val="No Spacing"/>
    <w:uiPriority w:val="1"/>
    <w:qFormat/>
    <w:rsid w:val="009F58BB"/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9F58BB"/>
    <w:pPr>
      <w:ind w:left="720"/>
      <w:contextualSpacing/>
    </w:pPr>
  </w:style>
  <w:style w:type="paragraph" w:styleId="a6">
    <w:name w:val="TOC Heading"/>
    <w:basedOn w:val="1"/>
    <w:next w:val="a"/>
    <w:uiPriority w:val="39"/>
    <w:qFormat/>
    <w:rsid w:val="009F58BB"/>
    <w:pPr>
      <w:spacing w:line="259" w:lineRule="auto"/>
      <w:outlineLvl w:val="9"/>
    </w:pPr>
  </w:style>
  <w:style w:type="character" w:customStyle="1" w:styleId="rvts0">
    <w:name w:val="rvts0"/>
    <w:basedOn w:val="a0"/>
    <w:rsid w:val="001F4ACC"/>
  </w:style>
  <w:style w:type="paragraph" w:customStyle="1" w:styleId="rvps1">
    <w:name w:val="rvps1"/>
    <w:basedOn w:val="a"/>
    <w:rsid w:val="001F4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1F4ACC"/>
  </w:style>
  <w:style w:type="paragraph" w:customStyle="1" w:styleId="rvps4">
    <w:name w:val="rvps4"/>
    <w:basedOn w:val="a"/>
    <w:rsid w:val="001F4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1F4ACC"/>
  </w:style>
  <w:style w:type="paragraph" w:customStyle="1" w:styleId="rvps7">
    <w:name w:val="rvps7"/>
    <w:basedOn w:val="a"/>
    <w:rsid w:val="001F4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1F4ACC"/>
  </w:style>
  <w:style w:type="paragraph" w:customStyle="1" w:styleId="rvps14">
    <w:name w:val="rvps14"/>
    <w:basedOn w:val="a"/>
    <w:rsid w:val="001F4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1F4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1F4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1F4ACC"/>
    <w:rPr>
      <w:color w:val="0000FF"/>
      <w:u w:val="single"/>
    </w:rPr>
  </w:style>
  <w:style w:type="character" w:customStyle="1" w:styleId="rvts52">
    <w:name w:val="rvts52"/>
    <w:basedOn w:val="a0"/>
    <w:rsid w:val="001F4ACC"/>
  </w:style>
  <w:style w:type="character" w:customStyle="1" w:styleId="rvts44">
    <w:name w:val="rvts44"/>
    <w:basedOn w:val="a0"/>
    <w:rsid w:val="001F4ACC"/>
  </w:style>
  <w:style w:type="paragraph" w:customStyle="1" w:styleId="rvps15">
    <w:name w:val="rvps15"/>
    <w:basedOn w:val="a"/>
    <w:rsid w:val="001F4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297-17" TargetMode="External"/><Relationship Id="rId13" Type="http://schemas.openxmlformats.org/officeDocument/2006/relationships/hyperlink" Target="http://zakon3.rada.gov.ua/laws/show/z0620-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z0389-12" TargetMode="External"/><Relationship Id="rId12" Type="http://schemas.openxmlformats.org/officeDocument/2006/relationships/hyperlink" Target="http://zakon3.rada.gov.ua/laws/show/z0620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z0620-17" TargetMode="External"/><Relationship Id="rId11" Type="http://schemas.openxmlformats.org/officeDocument/2006/relationships/hyperlink" Target="http://zakon3.rada.gov.ua/laws/show/z0620-17" TargetMode="External"/><Relationship Id="rId5" Type="http://schemas.openxmlformats.org/officeDocument/2006/relationships/hyperlink" Target="http://zakon3.rada.gov.ua/laws/show/848-19/paran89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zakon3.rada.gov.ua/laws/show/z0620-17" TargetMode="External"/><Relationship Id="rId4" Type="http://schemas.openxmlformats.org/officeDocument/2006/relationships/hyperlink" Target="http://zakon3.rada.gov.ua/laws/show/1556-18/paran964" TargetMode="External"/><Relationship Id="rId9" Type="http://schemas.openxmlformats.org/officeDocument/2006/relationships/hyperlink" Target="http://zakon3.rada.gov.ua/laws/show/z0620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10703</Words>
  <Characters>6102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Maria V</cp:lastModifiedBy>
  <cp:revision>5</cp:revision>
  <dcterms:created xsi:type="dcterms:W3CDTF">2017-10-23T12:46:00Z</dcterms:created>
  <dcterms:modified xsi:type="dcterms:W3CDTF">2018-01-25T20:46:00Z</dcterms:modified>
</cp:coreProperties>
</file>