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10E8C" w14:textId="77777777" w:rsidR="002649F5" w:rsidRDefault="002649F5" w:rsidP="002649F5">
      <w:pPr>
        <w:spacing w:after="0"/>
        <w:ind w:left="609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Додаток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№1 </w:t>
      </w:r>
    </w:p>
    <w:p w14:paraId="58280692" w14:textId="77777777" w:rsidR="002649F5" w:rsidRDefault="002649F5" w:rsidP="002649F5">
      <w:pPr>
        <w:spacing w:after="0"/>
        <w:ind w:left="6096" w:hanging="42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до договору №____________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__________</w:t>
      </w:r>
    </w:p>
    <w:p w14:paraId="1290F6AB" w14:textId="77777777" w:rsidR="002649F5" w:rsidRDefault="002649F5" w:rsidP="002649F5">
      <w:pPr>
        <w:spacing w:after="0"/>
        <w:ind w:left="5664" w:firstLine="707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Затверджую</w:t>
      </w:r>
      <w:proofErr w:type="spellEnd"/>
    </w:p>
    <w:p w14:paraId="5E53B99D" w14:textId="77777777" w:rsidR="002649F5" w:rsidRDefault="002649F5" w:rsidP="002649F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Проректор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науково-педагогічної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</w:p>
    <w:p w14:paraId="4D049E6A" w14:textId="77777777" w:rsidR="002649F5" w:rsidRDefault="002649F5" w:rsidP="002649F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Київського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національного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університету</w:t>
      </w:r>
      <w:proofErr w:type="spellEnd"/>
    </w:p>
    <w:p w14:paraId="453E354E" w14:textId="77777777" w:rsidR="002649F5" w:rsidRDefault="002649F5" w:rsidP="002649F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імені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Тараса Шевченка</w:t>
      </w:r>
    </w:p>
    <w:p w14:paraId="7E8FC148" w14:textId="77777777" w:rsidR="002649F5" w:rsidRDefault="002649F5" w:rsidP="002649F5">
      <w:pPr>
        <w:spacing w:after="0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«___»_________ 20___ р.</w:t>
      </w:r>
    </w:p>
    <w:p w14:paraId="6BF6E017" w14:textId="77777777" w:rsidR="002649F5" w:rsidRDefault="002649F5" w:rsidP="002649F5">
      <w:pPr>
        <w:spacing w:after="0"/>
        <w:ind w:left="566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Андрій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ГОЖИК</w:t>
      </w:r>
    </w:p>
    <w:p w14:paraId="276C22BF" w14:textId="77777777" w:rsidR="00DF79DC" w:rsidRPr="00DC69D4" w:rsidRDefault="00DF79DC" w:rsidP="00DF79D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A7DB2EE" w14:textId="77777777" w:rsidR="00686983" w:rsidRDefault="00686983" w:rsidP="00EB5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Індивідуальний навчальний план</w:t>
      </w:r>
      <w:r w:rsidR="000A033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учасника</w:t>
      </w:r>
      <w:r w:rsidR="00280026" w:rsidRPr="00DC69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2501B" w:rsidRPr="00DC69D4">
        <w:rPr>
          <w:rFonts w:ascii="Times New Roman" w:hAnsi="Times New Roman" w:cs="Times New Roman"/>
          <w:b/>
          <w:sz w:val="24"/>
          <w:szCs w:val="24"/>
          <w:lang w:val="uk-UA"/>
        </w:rPr>
        <w:t>академічн</w:t>
      </w:r>
      <w:r w:rsidR="00280026" w:rsidRPr="00DC69D4">
        <w:rPr>
          <w:rFonts w:ascii="Times New Roman" w:hAnsi="Times New Roman" w:cs="Times New Roman"/>
          <w:b/>
          <w:sz w:val="24"/>
          <w:szCs w:val="24"/>
          <w:lang w:val="uk-UA"/>
        </w:rPr>
        <w:t>ої</w:t>
      </w:r>
      <w:r w:rsidR="0072501B" w:rsidRPr="00DC69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мобільн</w:t>
      </w:r>
      <w:r w:rsidR="00280026" w:rsidRPr="00DC69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ості </w:t>
      </w:r>
    </w:p>
    <w:p w14:paraId="4346417B" w14:textId="77777777" w:rsidR="00A20E56" w:rsidRDefault="00686983" w:rsidP="00EB5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C69D4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280026" w:rsidRPr="00DC69D4">
        <w:rPr>
          <w:rFonts w:ascii="Times New Roman" w:hAnsi="Times New Roman" w:cs="Times New Roman"/>
          <w:b/>
          <w:sz w:val="24"/>
          <w:szCs w:val="24"/>
          <w:lang w:val="uk-UA"/>
        </w:rPr>
        <w:t>тудент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) </w:t>
      </w:r>
      <w:r w:rsidR="00A20E56">
        <w:rPr>
          <w:rFonts w:ascii="Times New Roman" w:hAnsi="Times New Roman" w:cs="Times New Roman"/>
          <w:b/>
          <w:sz w:val="24"/>
          <w:szCs w:val="24"/>
          <w:lang w:val="uk-UA"/>
        </w:rPr>
        <w:t>__________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_____</w:t>
      </w:r>
      <w:r w:rsidR="00A20E56"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_________</w:t>
      </w:r>
    </w:p>
    <w:p w14:paraId="794AF09C" w14:textId="77777777" w:rsidR="00686983" w:rsidRPr="00A20E56" w:rsidRDefault="00280026" w:rsidP="00EB5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</w:pPr>
      <w:r w:rsidRPr="00A20E56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факультет</w:t>
      </w:r>
      <w:r w:rsidR="00A20E56" w:rsidRPr="00A20E56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/інститут</w:t>
      </w:r>
      <w:r w:rsidRPr="00A20E56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 xml:space="preserve"> </w:t>
      </w:r>
    </w:p>
    <w:p w14:paraId="4AFD8436" w14:textId="77777777" w:rsidR="00280026" w:rsidRPr="00DC69D4" w:rsidRDefault="00280026" w:rsidP="00EB5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C69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Київського національного університету імені Тараса Шевченка </w:t>
      </w:r>
    </w:p>
    <w:p w14:paraId="7AC5E90D" w14:textId="77777777" w:rsidR="00A20E56" w:rsidRDefault="00A20E56" w:rsidP="002800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_________________________________________________________</w:t>
      </w:r>
    </w:p>
    <w:p w14:paraId="158A84F9" w14:textId="77777777" w:rsidR="0072501B" w:rsidRPr="00A20E56" w:rsidRDefault="001F331E" w:rsidP="002800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  <w:lang w:val="uk-UA"/>
        </w:rPr>
      </w:pPr>
      <w:r w:rsidRPr="00A20E56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uk-UA"/>
        </w:rPr>
        <w:t>ПІБ</w:t>
      </w:r>
      <w:r w:rsidR="004C6B9A" w:rsidRPr="00A20E56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uk-UA"/>
        </w:rPr>
        <w:t xml:space="preserve"> студента</w:t>
      </w:r>
    </w:p>
    <w:p w14:paraId="7E1BF1A3" w14:textId="77777777" w:rsidR="00280026" w:rsidRPr="00DC69D4" w:rsidRDefault="00280026" w:rsidP="00EB55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111E85D" w14:textId="77777777" w:rsidR="00A20E56" w:rsidRDefault="00A20E56" w:rsidP="002E7DA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Спеціальність: ______ ____________________________________________________</w:t>
      </w:r>
    </w:p>
    <w:p w14:paraId="770BEBDB" w14:textId="77777777" w:rsidR="00B10EDF" w:rsidRDefault="00B10EDF" w:rsidP="002E7DA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Освітня</w:t>
      </w:r>
      <w:r w:rsidR="00A20E56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A20E56">
        <w:rPr>
          <w:rFonts w:ascii="Times New Roman" w:hAnsi="Times New Roman" w:cs="Times New Roman"/>
          <w:sz w:val="24"/>
          <w:szCs w:val="24"/>
          <w:lang w:val="uk-UA"/>
        </w:rPr>
        <w:t>освітньо</w:t>
      </w:r>
      <w:proofErr w:type="spellEnd"/>
      <w:r w:rsidR="00A20E56">
        <w:rPr>
          <w:rFonts w:ascii="Times New Roman" w:hAnsi="Times New Roman" w:cs="Times New Roman"/>
          <w:sz w:val="24"/>
          <w:szCs w:val="24"/>
          <w:lang w:val="uk-UA"/>
        </w:rPr>
        <w:t xml:space="preserve">-наукова, наукова) </w:t>
      </w:r>
      <w:r>
        <w:rPr>
          <w:rFonts w:ascii="Times New Roman" w:hAnsi="Times New Roman" w:cs="Times New Roman"/>
          <w:sz w:val="24"/>
          <w:szCs w:val="24"/>
          <w:lang w:val="uk-UA"/>
        </w:rPr>
        <w:t>програма:</w:t>
      </w:r>
      <w:r w:rsidR="00A20E56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 </w:t>
      </w:r>
    </w:p>
    <w:p w14:paraId="1F6439FB" w14:textId="77777777" w:rsidR="00A20E56" w:rsidRDefault="00A20E56" w:rsidP="002E7DA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</w:t>
      </w:r>
    </w:p>
    <w:p w14:paraId="63110AC1" w14:textId="77777777" w:rsidR="00A20E56" w:rsidRDefault="00A20E56" w:rsidP="00A20E5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C69D4">
        <w:rPr>
          <w:rFonts w:ascii="Times New Roman" w:hAnsi="Times New Roman" w:cs="Times New Roman"/>
          <w:sz w:val="24"/>
          <w:szCs w:val="24"/>
          <w:lang w:val="uk-UA"/>
        </w:rPr>
        <w:t xml:space="preserve">Освітній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освітньо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-науковий, науковий) </w:t>
      </w:r>
      <w:r w:rsidRPr="00DC69D4">
        <w:rPr>
          <w:rFonts w:ascii="Times New Roman" w:hAnsi="Times New Roman" w:cs="Times New Roman"/>
          <w:sz w:val="24"/>
          <w:szCs w:val="24"/>
          <w:lang w:val="uk-UA"/>
        </w:rPr>
        <w:t xml:space="preserve">рівень: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</w:t>
      </w:r>
    </w:p>
    <w:p w14:paraId="1FD66D46" w14:textId="77777777" w:rsidR="001F331E" w:rsidRDefault="00280026" w:rsidP="002E7DA0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C69D4">
        <w:rPr>
          <w:rFonts w:ascii="Times New Roman" w:hAnsi="Times New Roman" w:cs="Times New Roman"/>
          <w:sz w:val="24"/>
          <w:szCs w:val="24"/>
          <w:lang w:val="uk-UA"/>
        </w:rPr>
        <w:t>Форма навчання:</w:t>
      </w:r>
      <w:r w:rsidR="00DC2E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0E56">
        <w:rPr>
          <w:rFonts w:ascii="Times New Roman" w:hAnsi="Times New Roman" w:cs="Times New Roman"/>
          <w:sz w:val="24"/>
          <w:szCs w:val="24"/>
          <w:lang w:val="uk-UA"/>
        </w:rPr>
        <w:t>_____________</w:t>
      </w:r>
    </w:p>
    <w:p w14:paraId="002AE422" w14:textId="77777777" w:rsidR="00280026" w:rsidRPr="00DC69D4" w:rsidRDefault="00280026" w:rsidP="002E7DA0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C69D4">
        <w:rPr>
          <w:rFonts w:ascii="Times New Roman" w:hAnsi="Times New Roman" w:cs="Times New Roman"/>
          <w:sz w:val="24"/>
          <w:szCs w:val="24"/>
          <w:lang w:val="uk-UA"/>
        </w:rPr>
        <w:t>Рік</w:t>
      </w:r>
      <w:r w:rsidR="002E7DA0">
        <w:rPr>
          <w:rFonts w:ascii="Times New Roman" w:hAnsi="Times New Roman" w:cs="Times New Roman"/>
          <w:sz w:val="24"/>
          <w:szCs w:val="24"/>
          <w:lang w:val="uk-UA"/>
        </w:rPr>
        <w:t>, семестр</w:t>
      </w:r>
      <w:r w:rsidRPr="00DC69D4">
        <w:rPr>
          <w:rFonts w:ascii="Times New Roman" w:hAnsi="Times New Roman" w:cs="Times New Roman"/>
          <w:sz w:val="24"/>
          <w:szCs w:val="24"/>
          <w:lang w:val="uk-UA"/>
        </w:rPr>
        <w:t xml:space="preserve"> навчання:</w:t>
      </w:r>
      <w:r w:rsidRPr="00DC69D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A20E56">
        <w:rPr>
          <w:rFonts w:ascii="Times New Roman" w:hAnsi="Times New Roman" w:cs="Times New Roman"/>
          <w:b/>
          <w:i/>
          <w:sz w:val="24"/>
          <w:szCs w:val="24"/>
          <w:lang w:val="uk-UA"/>
        </w:rPr>
        <w:t>_____________, _____________</w:t>
      </w:r>
    </w:p>
    <w:p w14:paraId="087EADB1" w14:textId="77777777" w:rsidR="00280026" w:rsidRPr="00DC69D4" w:rsidRDefault="00280026" w:rsidP="00142D6A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C69D4">
        <w:rPr>
          <w:rFonts w:ascii="Times New Roman" w:hAnsi="Times New Roman" w:cs="Times New Roman"/>
          <w:sz w:val="24"/>
          <w:szCs w:val="24"/>
          <w:lang w:val="uk-UA"/>
        </w:rPr>
        <w:t>Університет, який є місцем постійного навчання:</w:t>
      </w:r>
      <w:r w:rsidRPr="00DC69D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Київськ</w:t>
      </w:r>
      <w:r w:rsidR="007D5505" w:rsidRPr="00DC69D4">
        <w:rPr>
          <w:rFonts w:ascii="Times New Roman" w:hAnsi="Times New Roman" w:cs="Times New Roman"/>
          <w:b/>
          <w:i/>
          <w:sz w:val="24"/>
          <w:szCs w:val="24"/>
          <w:lang w:val="uk-UA"/>
        </w:rPr>
        <w:t>ий</w:t>
      </w:r>
      <w:r w:rsidRPr="00DC69D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національн</w:t>
      </w:r>
      <w:r w:rsidR="007D5505" w:rsidRPr="00DC69D4">
        <w:rPr>
          <w:rFonts w:ascii="Times New Roman" w:hAnsi="Times New Roman" w:cs="Times New Roman"/>
          <w:b/>
          <w:i/>
          <w:sz w:val="24"/>
          <w:szCs w:val="24"/>
          <w:lang w:val="uk-UA"/>
        </w:rPr>
        <w:t>ий університет</w:t>
      </w:r>
      <w:r w:rsidRPr="00DC69D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7D5505" w:rsidRPr="00DC69D4">
        <w:rPr>
          <w:rFonts w:ascii="Times New Roman" w:hAnsi="Times New Roman" w:cs="Times New Roman"/>
          <w:b/>
          <w:i/>
          <w:sz w:val="24"/>
          <w:szCs w:val="24"/>
          <w:lang w:val="uk-UA"/>
        </w:rPr>
        <w:t>і</w:t>
      </w:r>
      <w:r w:rsidRPr="00DC69D4">
        <w:rPr>
          <w:rFonts w:ascii="Times New Roman" w:hAnsi="Times New Roman" w:cs="Times New Roman"/>
          <w:b/>
          <w:i/>
          <w:sz w:val="24"/>
          <w:szCs w:val="24"/>
          <w:lang w:val="uk-UA"/>
        </w:rPr>
        <w:t>мені Тараса Шевченка</w:t>
      </w:r>
    </w:p>
    <w:p w14:paraId="7EDA21C3" w14:textId="77777777" w:rsidR="00A20E56" w:rsidRDefault="00280026" w:rsidP="002E7DA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69D4">
        <w:rPr>
          <w:rFonts w:ascii="Times New Roman" w:hAnsi="Times New Roman" w:cs="Times New Roman"/>
          <w:sz w:val="24"/>
          <w:szCs w:val="24"/>
          <w:lang w:val="uk-UA"/>
        </w:rPr>
        <w:t>Університет, в якому реалізовується навчання в рамках академічної мобільності</w:t>
      </w:r>
      <w:r w:rsidR="0072501B" w:rsidRPr="00DC69D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A20E56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_______________________________________________________________________________________</w:t>
      </w:r>
    </w:p>
    <w:p w14:paraId="114E227B" w14:textId="77777777" w:rsidR="001F331E" w:rsidRPr="00A20E56" w:rsidRDefault="00A20E56" w:rsidP="00A20E56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A20E5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(найменування, країна)</w:t>
      </w:r>
    </w:p>
    <w:p w14:paraId="7D8D7B8E" w14:textId="77777777" w:rsidR="00280026" w:rsidRDefault="00280026" w:rsidP="002E7DA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C69D4">
        <w:rPr>
          <w:rFonts w:ascii="Times New Roman" w:hAnsi="Times New Roman" w:cs="Times New Roman"/>
          <w:sz w:val="24"/>
          <w:szCs w:val="24"/>
          <w:lang w:val="uk-UA"/>
        </w:rPr>
        <w:t xml:space="preserve">Форма академічної мобільності: </w:t>
      </w:r>
      <w:r w:rsidRPr="00DC69D4">
        <w:rPr>
          <w:rFonts w:ascii="Times New Roman" w:hAnsi="Times New Roman" w:cs="Times New Roman"/>
          <w:b/>
          <w:i/>
          <w:sz w:val="24"/>
          <w:szCs w:val="24"/>
          <w:lang w:val="uk-UA"/>
        </w:rPr>
        <w:t>навчання за програмою академічної мобільності</w:t>
      </w:r>
    </w:p>
    <w:p w14:paraId="37CA039A" w14:textId="77777777" w:rsidR="00DC2EA2" w:rsidRDefault="00AF0E8F" w:rsidP="002E7DA0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AF0E8F">
        <w:rPr>
          <w:rFonts w:ascii="Times New Roman" w:hAnsi="Times New Roman" w:cs="Times New Roman"/>
          <w:lang w:val="uk-UA"/>
        </w:rPr>
        <w:t>Термін складання форм семестрового контролю в КНУТШ</w:t>
      </w:r>
      <w:r>
        <w:rPr>
          <w:rFonts w:ascii="Times New Roman" w:hAnsi="Times New Roman" w:cs="Times New Roman"/>
          <w:lang w:val="uk-UA"/>
        </w:rPr>
        <w:t>:___________________</w:t>
      </w:r>
      <w:r w:rsidR="00A20E56">
        <w:rPr>
          <w:rFonts w:ascii="Times New Roman" w:hAnsi="Times New Roman" w:cs="Times New Roman"/>
          <w:lang w:val="uk-UA"/>
        </w:rPr>
        <w:t>__________</w:t>
      </w:r>
      <w:r>
        <w:rPr>
          <w:rFonts w:ascii="Times New Roman" w:hAnsi="Times New Roman" w:cs="Times New Roman"/>
          <w:lang w:val="uk-UA"/>
        </w:rPr>
        <w:t>_</w:t>
      </w:r>
    </w:p>
    <w:p w14:paraId="5BF8FF17" w14:textId="77777777" w:rsidR="002E7DA0" w:rsidRPr="00AF0E8F" w:rsidRDefault="002E7DA0" w:rsidP="002E7DA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36"/>
        <w:gridCol w:w="652"/>
        <w:gridCol w:w="4309"/>
        <w:gridCol w:w="709"/>
      </w:tblGrid>
      <w:tr w:rsidR="001E3BBC" w:rsidRPr="005057D7" w14:paraId="10CA8C32" w14:textId="77777777" w:rsidTr="00EB222B">
        <w:trPr>
          <w:cantSplit/>
          <w:trHeight w:val="510"/>
        </w:trPr>
        <w:tc>
          <w:tcPr>
            <w:tcW w:w="10206" w:type="dxa"/>
            <w:gridSpan w:val="4"/>
            <w:vAlign w:val="center"/>
          </w:tcPr>
          <w:p w14:paraId="7A5EEE84" w14:textId="77777777" w:rsidR="001E3BBC" w:rsidRPr="001E3BBC" w:rsidRDefault="001E3BBC" w:rsidP="00A1099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uk-UA"/>
              </w:rPr>
              <w:t>О</w:t>
            </w:r>
            <w:r w:rsidRPr="001E3BBC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uk-UA"/>
              </w:rPr>
              <w:t>бов’язкові</w:t>
            </w:r>
            <w:r w:rsidRPr="001E3BB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дисципліни</w:t>
            </w:r>
            <w:r w:rsidRPr="001E3BB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1E3BB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перезараховуються</w:t>
            </w:r>
            <w:proofErr w:type="spellEnd"/>
            <w:r w:rsidRPr="001E3BB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за відповідністю </w:t>
            </w:r>
            <w:r w:rsidRPr="00142D6A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uk-UA"/>
              </w:rPr>
              <w:t>результатів</w:t>
            </w:r>
            <w:r w:rsidRPr="001E3BB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навчання</w:t>
            </w:r>
            <w:r w:rsidR="00A20E56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і кількості кредитів</w:t>
            </w:r>
            <w:r w:rsidRPr="001E3BB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.</w:t>
            </w:r>
          </w:p>
          <w:p w14:paraId="26F14400" w14:textId="77777777" w:rsidR="001E3BBC" w:rsidRPr="00EB5534" w:rsidRDefault="001E3BBC" w:rsidP="001A6A5E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1E3BB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Дисципліни </w:t>
            </w:r>
            <w:r w:rsidRPr="001E3BBC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uk-UA"/>
              </w:rPr>
              <w:t>вибору студента</w:t>
            </w:r>
            <w:r w:rsidRPr="001E3BB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– </w:t>
            </w:r>
            <w:proofErr w:type="spellStart"/>
            <w:r w:rsidR="00A20E56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перезараховуються</w:t>
            </w:r>
            <w:proofErr w:type="spellEnd"/>
            <w:r w:rsidR="00A20E56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1E3BB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співпадінням кількості кредитів (</w:t>
            </w:r>
            <w:r w:rsidRPr="001E3BB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якщо не формують професійну кваліфікацію)</w:t>
            </w:r>
          </w:p>
        </w:tc>
      </w:tr>
      <w:tr w:rsidR="001E3BBC" w:rsidRPr="005057D7" w14:paraId="6F63691A" w14:textId="77777777" w:rsidTr="001E3BBC">
        <w:trPr>
          <w:cantSplit/>
          <w:trHeight w:val="714"/>
        </w:trPr>
        <w:tc>
          <w:tcPr>
            <w:tcW w:w="4536" w:type="dxa"/>
            <w:vAlign w:val="center"/>
          </w:tcPr>
          <w:p w14:paraId="4571059F" w14:textId="77777777" w:rsidR="001E3BBC" w:rsidRPr="00EB5534" w:rsidRDefault="001E3BBC" w:rsidP="00121F3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B5534">
              <w:rPr>
                <w:rFonts w:ascii="Times New Roman" w:hAnsi="Times New Roman" w:cs="Times New Roman"/>
                <w:b/>
                <w:i/>
                <w:lang w:val="uk-UA"/>
              </w:rPr>
              <w:t>Навчальний план факультету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/ інституту</w:t>
            </w:r>
            <w:r w:rsidRPr="00EB5534">
              <w:rPr>
                <w:rFonts w:ascii="Times New Roman" w:hAnsi="Times New Roman" w:cs="Times New Roman"/>
                <w:b/>
                <w:i/>
                <w:lang w:val="uk-UA"/>
              </w:rPr>
              <w:t xml:space="preserve"> Київського національного університету імені Тараса Шевченка</w:t>
            </w:r>
          </w:p>
        </w:tc>
        <w:tc>
          <w:tcPr>
            <w:tcW w:w="652" w:type="dxa"/>
            <w:vAlign w:val="center"/>
          </w:tcPr>
          <w:p w14:paraId="1BF18C17" w14:textId="77777777" w:rsidR="001E3BBC" w:rsidRPr="001E3BBC" w:rsidRDefault="001E3BBC" w:rsidP="001E3BB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1E3BBC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Кількість ЄКТС</w:t>
            </w:r>
          </w:p>
        </w:tc>
        <w:tc>
          <w:tcPr>
            <w:tcW w:w="4309" w:type="dxa"/>
          </w:tcPr>
          <w:p w14:paraId="1C981457" w14:textId="77777777" w:rsidR="001E3BBC" w:rsidRDefault="001E3BBC" w:rsidP="00121F3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B5534">
              <w:rPr>
                <w:rFonts w:ascii="Times New Roman" w:hAnsi="Times New Roman" w:cs="Times New Roman"/>
                <w:b/>
                <w:i/>
                <w:lang w:val="uk-UA"/>
              </w:rPr>
              <w:t>Навчальний план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 закладу, що приймає на навчання</w:t>
            </w:r>
            <w:r w:rsidRPr="00EB5534"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1511A1C" w14:textId="77777777" w:rsidR="001E3BBC" w:rsidRDefault="001E3BBC" w:rsidP="001E3BBC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1E3BBC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Кількість ЄКТС</w:t>
            </w:r>
          </w:p>
        </w:tc>
      </w:tr>
      <w:tr w:rsidR="001E3BBC" w:rsidRPr="005057D7" w14:paraId="237A4CD0" w14:textId="77777777" w:rsidTr="0000271A">
        <w:trPr>
          <w:trHeight w:val="278"/>
        </w:trPr>
        <w:tc>
          <w:tcPr>
            <w:tcW w:w="10206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53C40ED8" w14:textId="77777777" w:rsidR="001E3BBC" w:rsidRPr="004C6B9A" w:rsidRDefault="001E3BBC" w:rsidP="005057D7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 xml:space="preserve">Семестр </w:t>
            </w:r>
          </w:p>
        </w:tc>
      </w:tr>
      <w:tr w:rsidR="001E3BBC" w:rsidRPr="00EB5534" w14:paraId="370EE24A" w14:textId="77777777" w:rsidTr="001E3BBC">
        <w:trPr>
          <w:trHeight w:val="461"/>
        </w:trPr>
        <w:tc>
          <w:tcPr>
            <w:tcW w:w="4536" w:type="dxa"/>
          </w:tcPr>
          <w:p w14:paraId="25E180F6" w14:textId="77777777" w:rsidR="001E3BBC" w:rsidRPr="00AF0E8F" w:rsidRDefault="001E3BBC" w:rsidP="00DF79DC">
            <w:pPr>
              <w:rPr>
                <w:rFonts w:ascii="Times New Roman" w:hAnsi="Times New Roman" w:cs="Times New Roman"/>
                <w:lang w:val="uk-UA"/>
              </w:rPr>
            </w:pPr>
            <w:r w:rsidRPr="00AF0E8F">
              <w:rPr>
                <w:rFonts w:ascii="Times New Roman" w:hAnsi="Times New Roman" w:cs="Times New Roman"/>
                <w:lang w:val="uk-UA"/>
              </w:rPr>
              <w:t>1)</w:t>
            </w:r>
            <w:r>
              <w:rPr>
                <w:rFonts w:ascii="Times New Roman" w:hAnsi="Times New Roman" w:cs="Times New Roman"/>
                <w:lang w:val="uk-UA"/>
              </w:rPr>
              <w:t xml:space="preserve"> Дисципліни, які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перезараховуються</w:t>
            </w:r>
            <w:proofErr w:type="spellEnd"/>
          </w:p>
          <w:p w14:paraId="571D1616" w14:textId="77777777" w:rsidR="001E3BBC" w:rsidRDefault="001E3BBC" w:rsidP="00DF79DC">
            <w:pPr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  <w:p w14:paraId="11E53717" w14:textId="77777777" w:rsidR="001A6A5E" w:rsidRDefault="001A6A5E" w:rsidP="00DF79DC">
            <w:pPr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  <w:p w14:paraId="217F32D1" w14:textId="77777777" w:rsidR="001A6A5E" w:rsidRDefault="001A6A5E" w:rsidP="00DF79DC">
            <w:pPr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  <w:p w14:paraId="27CD3E04" w14:textId="77777777" w:rsidR="001A6A5E" w:rsidRDefault="001A6A5E" w:rsidP="00DF79DC">
            <w:pPr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  <w:p w14:paraId="07D0DAE0" w14:textId="77777777" w:rsidR="001A6A5E" w:rsidRDefault="001A6A5E" w:rsidP="00DF79DC">
            <w:pPr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  <w:p w14:paraId="7269786C" w14:textId="77777777" w:rsidR="001A6A5E" w:rsidRDefault="001A6A5E" w:rsidP="00DF79DC">
            <w:pPr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  <w:p w14:paraId="533DB827" w14:textId="77777777" w:rsidR="001A6A5E" w:rsidRDefault="001A6A5E" w:rsidP="00DF79DC">
            <w:pPr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  <w:p w14:paraId="01CE7FD2" w14:textId="77777777" w:rsidR="001A6A5E" w:rsidRDefault="001A6A5E" w:rsidP="00DF79DC">
            <w:pPr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  <w:p w14:paraId="6A0A51FC" w14:textId="77777777" w:rsidR="001A6A5E" w:rsidRDefault="001A6A5E" w:rsidP="00DF79DC">
            <w:pPr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  <w:p w14:paraId="28F82151" w14:textId="77777777" w:rsidR="001A6A5E" w:rsidRDefault="001A6A5E" w:rsidP="00DF79DC">
            <w:pPr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  <w:p w14:paraId="5222F911" w14:textId="77777777" w:rsidR="001A6A5E" w:rsidRDefault="001A6A5E" w:rsidP="00DF79DC">
            <w:pPr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  <w:p w14:paraId="22B9D672" w14:textId="77777777" w:rsidR="001A6A5E" w:rsidRPr="001F331E" w:rsidRDefault="001A6A5E" w:rsidP="00DF79DC">
            <w:pPr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652" w:type="dxa"/>
          </w:tcPr>
          <w:p w14:paraId="4E64A203" w14:textId="77777777" w:rsidR="001E3BBC" w:rsidRPr="00EB5534" w:rsidRDefault="001E3BBC" w:rsidP="00E778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09" w:type="dxa"/>
          </w:tcPr>
          <w:p w14:paraId="05A83BB0" w14:textId="77777777" w:rsidR="001E3BBC" w:rsidRPr="00AF0E8F" w:rsidRDefault="001E3BBC" w:rsidP="00AF0E8F">
            <w:pPr>
              <w:rPr>
                <w:rFonts w:ascii="Times New Roman" w:hAnsi="Times New Roman" w:cs="Times New Roman"/>
                <w:lang w:val="uk-UA"/>
              </w:rPr>
            </w:pPr>
            <w:r w:rsidRPr="00AF0E8F">
              <w:rPr>
                <w:rFonts w:ascii="Times New Roman" w:hAnsi="Times New Roman" w:cs="Times New Roman"/>
                <w:lang w:val="uk-UA"/>
              </w:rPr>
              <w:t>1)</w:t>
            </w:r>
            <w:r>
              <w:rPr>
                <w:rFonts w:ascii="Times New Roman" w:hAnsi="Times New Roman" w:cs="Times New Roman"/>
                <w:lang w:val="uk-UA"/>
              </w:rPr>
              <w:t xml:space="preserve"> Дисципліни, які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перезараховуються</w:t>
            </w:r>
            <w:proofErr w:type="spellEnd"/>
          </w:p>
          <w:p w14:paraId="22068650" w14:textId="77777777" w:rsidR="001E3BBC" w:rsidRPr="00EB5534" w:rsidRDefault="001E3BBC" w:rsidP="00A2603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14:paraId="6F5B6774" w14:textId="77777777" w:rsidR="001E3BBC" w:rsidRDefault="001E3BBC">
            <w:pPr>
              <w:rPr>
                <w:rFonts w:ascii="Times New Roman" w:hAnsi="Times New Roman" w:cs="Times New Roman"/>
                <w:lang w:val="uk-UA"/>
              </w:rPr>
            </w:pPr>
          </w:p>
          <w:p w14:paraId="209CB66B" w14:textId="77777777" w:rsidR="001E3BBC" w:rsidRPr="00EB5534" w:rsidRDefault="001E3BBC" w:rsidP="00A6052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E3BBC" w:rsidRPr="00EB5534" w14:paraId="33B575B2" w14:textId="77777777" w:rsidTr="001E3BBC">
        <w:trPr>
          <w:trHeight w:val="1026"/>
        </w:trPr>
        <w:tc>
          <w:tcPr>
            <w:tcW w:w="4536" w:type="dxa"/>
          </w:tcPr>
          <w:p w14:paraId="510C0C4B" w14:textId="77777777" w:rsidR="001E3BBC" w:rsidRDefault="001E3BBC" w:rsidP="00D7568E">
            <w:pPr>
              <w:rPr>
                <w:rFonts w:ascii="Times New Roman" w:hAnsi="Times New Roman" w:cs="Times New Roman"/>
                <w:lang w:val="uk-UA"/>
              </w:rPr>
            </w:pPr>
            <w:r w:rsidRPr="00AF0E8F">
              <w:rPr>
                <w:rFonts w:ascii="Times New Roman" w:hAnsi="Times New Roman" w:cs="Times New Roman"/>
                <w:lang w:val="uk-UA"/>
              </w:rPr>
              <w:t xml:space="preserve">2) </w:t>
            </w:r>
            <w:r>
              <w:rPr>
                <w:rFonts w:ascii="Times New Roman" w:hAnsi="Times New Roman" w:cs="Times New Roman"/>
                <w:lang w:val="uk-UA"/>
              </w:rPr>
              <w:t>Дисципліни</w:t>
            </w:r>
            <w:r w:rsidRPr="00AF0E8F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які</w:t>
            </w:r>
            <w:r w:rsidRPr="00AF0E8F">
              <w:rPr>
                <w:rFonts w:ascii="Times New Roman" w:hAnsi="Times New Roman" w:cs="Times New Roman"/>
                <w:lang w:val="uk-UA"/>
              </w:rPr>
              <w:t xml:space="preserve"> НЕ </w:t>
            </w:r>
            <w:proofErr w:type="spellStart"/>
            <w:r w:rsidR="007F0207">
              <w:rPr>
                <w:rFonts w:ascii="Times New Roman" w:hAnsi="Times New Roman" w:cs="Times New Roman"/>
                <w:lang w:val="uk-UA"/>
              </w:rPr>
              <w:t>перезараховуються</w:t>
            </w:r>
            <w:proofErr w:type="spellEnd"/>
            <w:r w:rsidR="007F0207">
              <w:rPr>
                <w:rFonts w:ascii="Times New Roman" w:hAnsi="Times New Roman" w:cs="Times New Roman"/>
                <w:lang w:val="uk-UA"/>
              </w:rPr>
              <w:t xml:space="preserve"> і </w:t>
            </w:r>
            <w:proofErr w:type="spellStart"/>
            <w:r w:rsidR="007F0207">
              <w:rPr>
                <w:rFonts w:ascii="Times New Roman" w:hAnsi="Times New Roman" w:cs="Times New Roman"/>
                <w:lang w:val="uk-UA"/>
              </w:rPr>
              <w:t>доскладаються</w:t>
            </w:r>
            <w:proofErr w:type="spellEnd"/>
            <w:r w:rsidR="007F0207">
              <w:rPr>
                <w:rFonts w:ascii="Times New Roman" w:hAnsi="Times New Roman" w:cs="Times New Roman"/>
                <w:lang w:val="uk-UA"/>
              </w:rPr>
              <w:t xml:space="preserve"> в КНУТШ</w:t>
            </w:r>
          </w:p>
          <w:p w14:paraId="56408A29" w14:textId="77777777" w:rsidR="001A6A5E" w:rsidRDefault="001A6A5E" w:rsidP="00D7568E">
            <w:pPr>
              <w:rPr>
                <w:rFonts w:ascii="Times New Roman" w:hAnsi="Times New Roman" w:cs="Times New Roman"/>
                <w:lang w:val="uk-UA"/>
              </w:rPr>
            </w:pPr>
          </w:p>
          <w:p w14:paraId="05013CD6" w14:textId="77777777" w:rsidR="001A6A5E" w:rsidRDefault="001A6A5E" w:rsidP="00D7568E">
            <w:pPr>
              <w:rPr>
                <w:rFonts w:ascii="Times New Roman" w:hAnsi="Times New Roman" w:cs="Times New Roman"/>
                <w:lang w:val="uk-UA"/>
              </w:rPr>
            </w:pPr>
          </w:p>
          <w:p w14:paraId="1B878D79" w14:textId="77777777" w:rsidR="001A6A5E" w:rsidRDefault="001A6A5E" w:rsidP="00D7568E">
            <w:pPr>
              <w:rPr>
                <w:rFonts w:ascii="Times New Roman" w:hAnsi="Times New Roman" w:cs="Times New Roman"/>
                <w:lang w:val="uk-UA"/>
              </w:rPr>
            </w:pPr>
          </w:p>
          <w:p w14:paraId="3A4B297C" w14:textId="77777777" w:rsidR="001A6A5E" w:rsidRDefault="001A6A5E" w:rsidP="00D7568E">
            <w:pPr>
              <w:rPr>
                <w:rFonts w:ascii="Times New Roman" w:hAnsi="Times New Roman" w:cs="Times New Roman"/>
                <w:lang w:val="uk-UA"/>
              </w:rPr>
            </w:pPr>
          </w:p>
          <w:p w14:paraId="70833B4F" w14:textId="77777777" w:rsidR="001A6A5E" w:rsidRDefault="001A6A5E" w:rsidP="00D7568E">
            <w:pPr>
              <w:rPr>
                <w:rFonts w:ascii="Times New Roman" w:hAnsi="Times New Roman" w:cs="Times New Roman"/>
                <w:lang w:val="uk-UA"/>
              </w:rPr>
            </w:pPr>
          </w:p>
          <w:p w14:paraId="7587278D" w14:textId="77777777" w:rsidR="001A6A5E" w:rsidRDefault="001A6A5E" w:rsidP="00D7568E">
            <w:pPr>
              <w:rPr>
                <w:rFonts w:ascii="Times New Roman" w:hAnsi="Times New Roman" w:cs="Times New Roman"/>
                <w:lang w:val="uk-UA"/>
              </w:rPr>
            </w:pPr>
          </w:p>
          <w:p w14:paraId="5D05551D" w14:textId="77777777" w:rsidR="001A6A5E" w:rsidRPr="00AF0E8F" w:rsidRDefault="001A6A5E" w:rsidP="00D7568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2" w:type="dxa"/>
          </w:tcPr>
          <w:p w14:paraId="309F3458" w14:textId="77777777" w:rsidR="001E3BBC" w:rsidRPr="00EB5534" w:rsidRDefault="001E3BBC" w:rsidP="00E778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09" w:type="dxa"/>
          </w:tcPr>
          <w:p w14:paraId="66A7E2A4" w14:textId="77777777" w:rsidR="001E3BBC" w:rsidRPr="00EB5534" w:rsidRDefault="001E3BBC" w:rsidP="00D7568E">
            <w:pPr>
              <w:rPr>
                <w:rFonts w:ascii="Times New Roman" w:hAnsi="Times New Roman" w:cs="Times New Roman"/>
                <w:lang w:val="uk-UA"/>
              </w:rPr>
            </w:pPr>
            <w:r w:rsidRPr="00AF0E8F">
              <w:rPr>
                <w:rFonts w:ascii="Times New Roman" w:hAnsi="Times New Roman" w:cs="Times New Roman"/>
                <w:lang w:val="uk-UA"/>
              </w:rPr>
              <w:t xml:space="preserve">2) </w:t>
            </w:r>
            <w:r>
              <w:rPr>
                <w:rFonts w:ascii="Times New Roman" w:hAnsi="Times New Roman" w:cs="Times New Roman"/>
                <w:lang w:val="uk-UA"/>
              </w:rPr>
              <w:t>Дисципліни</w:t>
            </w:r>
            <w:r w:rsidRPr="00AF0E8F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які</w:t>
            </w:r>
            <w:r w:rsidRPr="00AF0E8F">
              <w:rPr>
                <w:rFonts w:ascii="Times New Roman" w:hAnsi="Times New Roman" w:cs="Times New Roman"/>
                <w:lang w:val="uk-UA"/>
              </w:rPr>
              <w:t xml:space="preserve"> НЕ </w:t>
            </w:r>
            <w:proofErr w:type="spellStart"/>
            <w:r w:rsidR="007F0207">
              <w:rPr>
                <w:rFonts w:ascii="Times New Roman" w:hAnsi="Times New Roman" w:cs="Times New Roman"/>
                <w:lang w:val="uk-UA"/>
              </w:rPr>
              <w:t>перезараховуються</w:t>
            </w:r>
            <w:proofErr w:type="spellEnd"/>
            <w:r w:rsidR="007F0207">
              <w:rPr>
                <w:rFonts w:ascii="Times New Roman" w:hAnsi="Times New Roman" w:cs="Times New Roman"/>
                <w:lang w:val="uk-UA"/>
              </w:rPr>
              <w:t xml:space="preserve">, але прослуховуються </w:t>
            </w:r>
          </w:p>
        </w:tc>
        <w:tc>
          <w:tcPr>
            <w:tcW w:w="709" w:type="dxa"/>
          </w:tcPr>
          <w:p w14:paraId="51AEA324" w14:textId="77777777" w:rsidR="001E3BBC" w:rsidRPr="00EB5534" w:rsidRDefault="001E3BBC" w:rsidP="00A2603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E3BBC" w:rsidRPr="00EB5534" w14:paraId="7679EAD7" w14:textId="77777777" w:rsidTr="001E3BBC">
        <w:trPr>
          <w:trHeight w:val="139"/>
        </w:trPr>
        <w:tc>
          <w:tcPr>
            <w:tcW w:w="4536" w:type="dxa"/>
          </w:tcPr>
          <w:p w14:paraId="5370EA6E" w14:textId="77777777" w:rsidR="001E3BBC" w:rsidRPr="00AF0E8F" w:rsidRDefault="001E3BBC" w:rsidP="001A6A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Загальна кількість кредитів</w:t>
            </w:r>
          </w:p>
        </w:tc>
        <w:tc>
          <w:tcPr>
            <w:tcW w:w="652" w:type="dxa"/>
          </w:tcPr>
          <w:p w14:paraId="2DDE63B7" w14:textId="77777777" w:rsidR="001E3BBC" w:rsidRPr="00EB5534" w:rsidRDefault="001E3BBC" w:rsidP="00E778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09" w:type="dxa"/>
          </w:tcPr>
          <w:p w14:paraId="47A43095" w14:textId="77777777" w:rsidR="001E3BBC" w:rsidRPr="00AF0E8F" w:rsidRDefault="007F0207" w:rsidP="00A2603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Кількість кредитів, які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перезараховуються</w:t>
            </w:r>
            <w:proofErr w:type="spellEnd"/>
          </w:p>
        </w:tc>
        <w:tc>
          <w:tcPr>
            <w:tcW w:w="709" w:type="dxa"/>
          </w:tcPr>
          <w:p w14:paraId="00E89A73" w14:textId="77777777" w:rsidR="001E3BBC" w:rsidRPr="00EB5534" w:rsidRDefault="001E3BBC" w:rsidP="00A2603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3E333BBC" w14:textId="77777777" w:rsidR="00B67073" w:rsidRDefault="00B67073" w:rsidP="00DF79D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E876374" w14:textId="712B50C4" w:rsidR="00B67073" w:rsidRPr="00EF1D8D" w:rsidRDefault="00B35D37" w:rsidP="00DF79DC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proofErr w:type="spellStart"/>
      <w:r w:rsidR="00B67073" w:rsidRPr="00EF1D8D">
        <w:rPr>
          <w:rFonts w:ascii="Times New Roman" w:hAnsi="Times New Roman" w:cs="Times New Roman"/>
          <w:bCs/>
          <w:sz w:val="24"/>
          <w:szCs w:val="24"/>
          <w:lang w:val="uk-UA"/>
        </w:rPr>
        <w:t>иректор</w:t>
      </w:r>
      <w:proofErr w:type="spellEnd"/>
      <w:r w:rsidR="00B67073" w:rsidRPr="00EF1D8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</w:t>
      </w:r>
      <w:r w:rsidRPr="00B35D3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</w:t>
      </w:r>
      <w:r w:rsidR="00F37FA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</w:t>
      </w:r>
      <w:r w:rsidR="00B67073" w:rsidRPr="00EF1D8D">
        <w:rPr>
          <w:rFonts w:ascii="Times New Roman" w:hAnsi="Times New Roman" w:cs="Times New Roman"/>
          <w:bCs/>
          <w:sz w:val="24"/>
          <w:szCs w:val="24"/>
          <w:lang w:val="uk-UA"/>
        </w:rPr>
        <w:t>________________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_         </w:t>
      </w:r>
      <w:r w:rsidR="00E018C1">
        <w:rPr>
          <w:rFonts w:ascii="Times New Roman" w:hAnsi="Times New Roman" w:cs="Times New Roman"/>
          <w:bCs/>
          <w:sz w:val="24"/>
          <w:szCs w:val="24"/>
          <w:lang w:val="uk-UA"/>
        </w:rPr>
        <w:t>Валерій КОПІЙКА</w:t>
      </w:r>
    </w:p>
    <w:p w14:paraId="3AFF2FE9" w14:textId="77777777" w:rsidR="00B67073" w:rsidRDefault="00B67073" w:rsidP="00DF79D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A823F04" w14:textId="77777777" w:rsidR="00B35D37" w:rsidRDefault="00B35D37" w:rsidP="00DF79DC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35D3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Заступник директора з </w:t>
      </w:r>
    </w:p>
    <w:p w14:paraId="2FAF8CE6" w14:textId="5BDB8095" w:rsidR="00F37FA8" w:rsidRDefault="00B35D37" w:rsidP="00DF79DC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35D37">
        <w:rPr>
          <w:rFonts w:ascii="Times New Roman" w:hAnsi="Times New Roman" w:cs="Times New Roman"/>
          <w:bCs/>
          <w:sz w:val="24"/>
          <w:szCs w:val="24"/>
          <w:lang w:val="uk-UA"/>
        </w:rPr>
        <w:t>науково-педагогічної роботи</w:t>
      </w:r>
      <w:r w:rsidR="00F37FA8" w:rsidRPr="00F37FA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57D4ED6E" w14:textId="57B9303D" w:rsidR="001F331E" w:rsidRPr="00EF1D8D" w:rsidRDefault="00F37FA8" w:rsidP="00DF79DC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649F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63177" w:rsidRPr="00EF1D8D">
        <w:rPr>
          <w:rFonts w:ascii="Times New Roman" w:hAnsi="Times New Roman" w:cs="Times New Roman"/>
          <w:bCs/>
          <w:sz w:val="24"/>
          <w:szCs w:val="24"/>
          <w:lang w:val="uk-UA"/>
        </w:rPr>
        <w:t>_________________</w:t>
      </w:r>
      <w:r w:rsidR="00B35D37" w:rsidRPr="00B35D37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B35D3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018C1">
        <w:rPr>
          <w:rFonts w:ascii="Times New Roman" w:hAnsi="Times New Roman" w:cs="Times New Roman"/>
          <w:bCs/>
          <w:sz w:val="24"/>
          <w:szCs w:val="24"/>
          <w:lang w:val="uk-UA"/>
        </w:rPr>
        <w:t>Олена ПРИЯТЕЛЬЧУК</w:t>
      </w:r>
    </w:p>
    <w:p w14:paraId="1EA57A31" w14:textId="77777777" w:rsidR="001A6A5E" w:rsidRDefault="001A6A5E" w:rsidP="00DF79DC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D4D6C7D" w14:textId="2FBECFFE" w:rsidR="00B8279F" w:rsidRPr="00EF1D8D" w:rsidRDefault="00B35D37" w:rsidP="00DF79DC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</w:t>
      </w:r>
      <w:r w:rsidR="00B63177" w:rsidRPr="00EF1D8D">
        <w:rPr>
          <w:rFonts w:ascii="Times New Roman" w:hAnsi="Times New Roman" w:cs="Times New Roman"/>
          <w:bCs/>
          <w:sz w:val="24"/>
          <w:szCs w:val="24"/>
          <w:lang w:val="uk-UA"/>
        </w:rPr>
        <w:t>авідувач кафедри</w:t>
      </w:r>
      <w:r w:rsidR="00EF1D8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B35D3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</w:t>
      </w:r>
      <w:r w:rsidRPr="00B35D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7FA8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B35D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3177" w:rsidRPr="00EF1D8D">
        <w:rPr>
          <w:rFonts w:ascii="Times New Roman" w:hAnsi="Times New Roman" w:cs="Times New Roman"/>
          <w:bCs/>
          <w:sz w:val="24"/>
          <w:szCs w:val="24"/>
          <w:lang w:val="uk-UA"/>
        </w:rPr>
        <w:t>_________________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</w:t>
      </w:r>
    </w:p>
    <w:p w14:paraId="2E47C437" w14:textId="77777777" w:rsidR="001F331E" w:rsidRDefault="001F331E" w:rsidP="00DF79D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23F2C6D" w14:textId="77777777" w:rsidR="004A3774" w:rsidRPr="001A6A5E" w:rsidRDefault="00BF522D" w:rsidP="00DF79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A6A5E">
        <w:rPr>
          <w:rFonts w:ascii="Times New Roman" w:hAnsi="Times New Roman" w:cs="Times New Roman"/>
          <w:b/>
          <w:i/>
          <w:sz w:val="24"/>
          <w:szCs w:val="24"/>
          <w:lang w:val="uk-UA"/>
        </w:rPr>
        <w:t>«</w:t>
      </w:r>
      <w:r w:rsidR="004A3774" w:rsidRPr="001A6A5E">
        <w:rPr>
          <w:rFonts w:ascii="Times New Roman" w:hAnsi="Times New Roman" w:cs="Times New Roman"/>
          <w:b/>
          <w:i/>
          <w:sz w:val="24"/>
          <w:szCs w:val="24"/>
          <w:lang w:val="uk-UA"/>
        </w:rPr>
        <w:t>З Планом узгодження навчальної програми ознайомлен</w:t>
      </w:r>
      <w:r w:rsidR="00A20E56" w:rsidRPr="001A6A5E">
        <w:rPr>
          <w:rFonts w:ascii="Times New Roman" w:hAnsi="Times New Roman" w:cs="Times New Roman"/>
          <w:b/>
          <w:i/>
          <w:sz w:val="24"/>
          <w:szCs w:val="24"/>
          <w:lang w:val="uk-UA"/>
        </w:rPr>
        <w:t>а(ний)</w:t>
      </w:r>
      <w:r w:rsidR="004A3774" w:rsidRPr="001A6A5E">
        <w:rPr>
          <w:rFonts w:ascii="Times New Roman" w:hAnsi="Times New Roman" w:cs="Times New Roman"/>
          <w:b/>
          <w:i/>
          <w:sz w:val="24"/>
          <w:szCs w:val="24"/>
          <w:lang w:val="uk-UA"/>
        </w:rPr>
        <w:t>, заперечень не маю</w:t>
      </w:r>
      <w:r w:rsidRPr="001A6A5E">
        <w:rPr>
          <w:rFonts w:ascii="Times New Roman" w:hAnsi="Times New Roman" w:cs="Times New Roman"/>
          <w:b/>
          <w:i/>
          <w:sz w:val="24"/>
          <w:szCs w:val="24"/>
          <w:lang w:val="uk-UA"/>
        </w:rPr>
        <w:t>».</w:t>
      </w:r>
    </w:p>
    <w:p w14:paraId="1C981F27" w14:textId="77777777" w:rsidR="001A6A5E" w:rsidRDefault="001A6A5E" w:rsidP="00DF79D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2EFCE92" w14:textId="77777777" w:rsidR="00BE54B8" w:rsidRDefault="00B63177" w:rsidP="00DF79D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Підпис</w:t>
      </w:r>
      <w:r w:rsidR="001F33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студента</w:t>
      </w:r>
      <w:r w:rsidR="004A3774" w:rsidRPr="00DC69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________________  «_____»_____________</w:t>
      </w:r>
      <w:r w:rsidR="00410F98">
        <w:rPr>
          <w:rFonts w:ascii="Times New Roman" w:hAnsi="Times New Roman" w:cs="Times New Roman"/>
          <w:sz w:val="24"/>
          <w:szCs w:val="24"/>
          <w:lang w:val="uk-UA"/>
        </w:rPr>
        <w:t>20___</w:t>
      </w:r>
      <w:r w:rsidR="004A3774" w:rsidRPr="00DC69D4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  <w:r w:rsidR="00BE54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4D481BF" w14:textId="77777777" w:rsidR="001A6A5E" w:rsidRDefault="001A6A5E" w:rsidP="00BE54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823389" w14:textId="77777777" w:rsidR="00BE54B8" w:rsidRPr="001A6A5E" w:rsidRDefault="001A6A5E" w:rsidP="001A6A5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A6A5E">
        <w:rPr>
          <w:rFonts w:ascii="Times New Roman" w:hAnsi="Times New Roman" w:cs="Times New Roman"/>
          <w:sz w:val="20"/>
          <w:szCs w:val="20"/>
          <w:lang w:val="uk-UA"/>
        </w:rPr>
        <w:t>Освітні компоненти (дисципліни)</w:t>
      </w:r>
      <w:r w:rsidR="00BE54B8" w:rsidRPr="001A6A5E">
        <w:rPr>
          <w:rFonts w:ascii="Times New Roman" w:hAnsi="Times New Roman" w:cs="Times New Roman"/>
          <w:sz w:val="20"/>
          <w:szCs w:val="20"/>
          <w:lang w:val="uk-UA"/>
        </w:rPr>
        <w:t xml:space="preserve"> навчального плану факультету/ інституту Київського національного університету імені Тараса Шевченка на період, на який оформлюється академічна мобільність, вносяться до індивідуального графіку у повному обсязі, з кодом дисципліни (список можна отримати у методистів або у тритоні).</w:t>
      </w:r>
    </w:p>
    <w:p w14:paraId="18FFDC9F" w14:textId="77777777" w:rsidR="00BE54B8" w:rsidRPr="001A6A5E" w:rsidRDefault="00BE54B8" w:rsidP="001A6A5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A6A5E">
        <w:rPr>
          <w:rFonts w:ascii="Times New Roman" w:hAnsi="Times New Roman" w:cs="Times New Roman"/>
          <w:sz w:val="20"/>
          <w:szCs w:val="20"/>
          <w:lang w:val="uk-UA"/>
        </w:rPr>
        <w:t xml:space="preserve">Одиниця співвідношення предметів - кредит; </w:t>
      </w:r>
      <w:proofErr w:type="spellStart"/>
      <w:r w:rsidRPr="001A6A5E">
        <w:rPr>
          <w:rFonts w:ascii="Times New Roman" w:hAnsi="Times New Roman" w:cs="Times New Roman"/>
          <w:sz w:val="20"/>
          <w:szCs w:val="20"/>
          <w:lang w:val="uk-UA"/>
        </w:rPr>
        <w:t>перезарахування</w:t>
      </w:r>
      <w:proofErr w:type="spellEnd"/>
      <w:r w:rsidRPr="001A6A5E">
        <w:rPr>
          <w:rFonts w:ascii="Times New Roman" w:hAnsi="Times New Roman" w:cs="Times New Roman"/>
          <w:sz w:val="20"/>
          <w:szCs w:val="20"/>
          <w:lang w:val="uk-UA"/>
        </w:rPr>
        <w:t xml:space="preserve"> дисциплін можливе за умови співпадіння заявлених результатів навчання. </w:t>
      </w:r>
      <w:proofErr w:type="spellStart"/>
      <w:r w:rsidRPr="001A6A5E">
        <w:rPr>
          <w:rFonts w:ascii="Times New Roman" w:hAnsi="Times New Roman" w:cs="Times New Roman"/>
          <w:sz w:val="20"/>
          <w:szCs w:val="20"/>
          <w:lang w:val="uk-UA"/>
        </w:rPr>
        <w:t>Перезарахування</w:t>
      </w:r>
      <w:proofErr w:type="spellEnd"/>
      <w:r w:rsidRPr="001A6A5E">
        <w:rPr>
          <w:rFonts w:ascii="Times New Roman" w:hAnsi="Times New Roman" w:cs="Times New Roman"/>
          <w:sz w:val="20"/>
          <w:szCs w:val="20"/>
          <w:lang w:val="uk-UA"/>
        </w:rPr>
        <w:t xml:space="preserve"> дисциплін вільного вибору можливе без урахування заявлених результатів навчання, тільки за кількістю кредитів, однак якщо такі дисципліни впливають на отримання професійної кваліфікації, то </w:t>
      </w:r>
      <w:proofErr w:type="spellStart"/>
      <w:r w:rsidRPr="001A6A5E">
        <w:rPr>
          <w:rFonts w:ascii="Times New Roman" w:hAnsi="Times New Roman" w:cs="Times New Roman"/>
          <w:sz w:val="20"/>
          <w:szCs w:val="20"/>
          <w:lang w:val="uk-UA"/>
        </w:rPr>
        <w:t>перезарахування</w:t>
      </w:r>
      <w:proofErr w:type="spellEnd"/>
      <w:r w:rsidRPr="001A6A5E">
        <w:rPr>
          <w:rFonts w:ascii="Times New Roman" w:hAnsi="Times New Roman" w:cs="Times New Roman"/>
          <w:sz w:val="20"/>
          <w:szCs w:val="20"/>
          <w:lang w:val="uk-UA"/>
        </w:rPr>
        <w:t xml:space="preserve"> без урахування результатів навчання може позбавити права на отримання цієї кваліфікації. Наприклад, “Переклад з німецької мови” у 4 кредити може бути </w:t>
      </w:r>
      <w:proofErr w:type="spellStart"/>
      <w:r w:rsidRPr="001A6A5E">
        <w:rPr>
          <w:rFonts w:ascii="Times New Roman" w:hAnsi="Times New Roman" w:cs="Times New Roman"/>
          <w:sz w:val="20"/>
          <w:szCs w:val="20"/>
          <w:lang w:val="uk-UA"/>
        </w:rPr>
        <w:t>перезарахований</w:t>
      </w:r>
      <w:proofErr w:type="spellEnd"/>
      <w:r w:rsidRPr="001A6A5E">
        <w:rPr>
          <w:rFonts w:ascii="Times New Roman" w:hAnsi="Times New Roman" w:cs="Times New Roman"/>
          <w:sz w:val="20"/>
          <w:szCs w:val="20"/>
          <w:lang w:val="uk-UA"/>
        </w:rPr>
        <w:t xml:space="preserve"> на “Основи маркетингу” у 4 кредити, але якщо дисципліна з перекладу впливає на присвоєння професійної кваліфікації і після такого </w:t>
      </w:r>
      <w:proofErr w:type="spellStart"/>
      <w:r w:rsidRPr="001A6A5E">
        <w:rPr>
          <w:rFonts w:ascii="Times New Roman" w:hAnsi="Times New Roman" w:cs="Times New Roman"/>
          <w:sz w:val="20"/>
          <w:szCs w:val="20"/>
          <w:lang w:val="uk-UA"/>
        </w:rPr>
        <w:t>перезарахування</w:t>
      </w:r>
      <w:proofErr w:type="spellEnd"/>
      <w:r w:rsidRPr="001A6A5E">
        <w:rPr>
          <w:rFonts w:ascii="Times New Roman" w:hAnsi="Times New Roman" w:cs="Times New Roman"/>
          <w:sz w:val="20"/>
          <w:szCs w:val="20"/>
          <w:lang w:val="uk-UA"/>
        </w:rPr>
        <w:t xml:space="preserve"> кількість кредитів з перекладознавства складатиме менше 25% від навчального плану, то професійна кваліфікація не присвоюється. Перевірити це можна в описі освітньої програми.</w:t>
      </w:r>
    </w:p>
    <w:p w14:paraId="2ABF8F0A" w14:textId="77777777" w:rsidR="00BE54B8" w:rsidRPr="001A6A5E" w:rsidRDefault="00BE54B8" w:rsidP="001A6A5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1DF2CDB" w14:textId="77777777" w:rsidR="00BE54B8" w:rsidRPr="001A6A5E" w:rsidRDefault="00BE54B8" w:rsidP="001A6A5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1A6A5E">
        <w:rPr>
          <w:rFonts w:ascii="Times New Roman" w:hAnsi="Times New Roman" w:cs="Times New Roman"/>
          <w:sz w:val="20"/>
          <w:szCs w:val="20"/>
          <w:lang w:val="uk-UA"/>
        </w:rPr>
        <w:t>Перезарахування</w:t>
      </w:r>
      <w:proofErr w:type="spellEnd"/>
      <w:r w:rsidRPr="001A6A5E">
        <w:rPr>
          <w:rFonts w:ascii="Times New Roman" w:hAnsi="Times New Roman" w:cs="Times New Roman"/>
          <w:sz w:val="20"/>
          <w:szCs w:val="20"/>
          <w:lang w:val="uk-UA"/>
        </w:rPr>
        <w:t xml:space="preserve"> дисциплін можливе за такими сценаріями:</w:t>
      </w:r>
    </w:p>
    <w:p w14:paraId="39C88635" w14:textId="77777777" w:rsidR="00BE54B8" w:rsidRPr="001A6A5E" w:rsidRDefault="001A6A5E" w:rsidP="001A6A5E">
      <w:pPr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1. </w:t>
      </w:r>
      <w:r w:rsidR="00BE54B8" w:rsidRPr="001A6A5E">
        <w:rPr>
          <w:rFonts w:ascii="Times New Roman" w:hAnsi="Times New Roman" w:cs="Times New Roman"/>
          <w:b/>
          <w:sz w:val="20"/>
          <w:szCs w:val="20"/>
          <w:lang w:val="uk-UA"/>
        </w:rPr>
        <w:t xml:space="preserve">1 до 1 </w:t>
      </w:r>
    </w:p>
    <w:p w14:paraId="5CD15F04" w14:textId="77777777" w:rsidR="00BE54B8" w:rsidRPr="001A6A5E" w:rsidRDefault="00BE54B8" w:rsidP="001A6A5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A6A5E">
        <w:rPr>
          <w:rFonts w:ascii="Times New Roman" w:hAnsi="Times New Roman" w:cs="Times New Roman"/>
          <w:sz w:val="20"/>
          <w:szCs w:val="20"/>
          <w:lang w:val="uk-UA"/>
        </w:rPr>
        <w:t xml:space="preserve">Дисципліни мають однакові заявлені результати навчання та однакову кількість кредитів. До прикладу: “Німецька мова” (4 кредити) в Київському національному університеті імені Тараса Шевченка </w:t>
      </w:r>
      <w:proofErr w:type="spellStart"/>
      <w:r w:rsidRPr="001A6A5E">
        <w:rPr>
          <w:rFonts w:ascii="Times New Roman" w:hAnsi="Times New Roman" w:cs="Times New Roman"/>
          <w:sz w:val="20"/>
          <w:szCs w:val="20"/>
          <w:lang w:val="uk-UA"/>
        </w:rPr>
        <w:t>перезараховуються</w:t>
      </w:r>
      <w:proofErr w:type="spellEnd"/>
      <w:r w:rsidRPr="001A6A5E">
        <w:rPr>
          <w:rFonts w:ascii="Times New Roman" w:hAnsi="Times New Roman" w:cs="Times New Roman"/>
          <w:sz w:val="20"/>
          <w:szCs w:val="20"/>
          <w:lang w:val="uk-UA"/>
        </w:rPr>
        <w:t xml:space="preserve"> на 4 кредити “Німецької мови” приймаючого ЗВО. Дисципліни, які </w:t>
      </w:r>
      <w:proofErr w:type="spellStart"/>
      <w:r w:rsidRPr="001A6A5E">
        <w:rPr>
          <w:rFonts w:ascii="Times New Roman" w:hAnsi="Times New Roman" w:cs="Times New Roman"/>
          <w:sz w:val="20"/>
          <w:szCs w:val="20"/>
          <w:lang w:val="uk-UA"/>
        </w:rPr>
        <w:t>перезараховуються</w:t>
      </w:r>
      <w:proofErr w:type="spellEnd"/>
      <w:r w:rsidRPr="001A6A5E">
        <w:rPr>
          <w:rFonts w:ascii="Times New Roman" w:hAnsi="Times New Roman" w:cs="Times New Roman"/>
          <w:sz w:val="20"/>
          <w:szCs w:val="20"/>
          <w:lang w:val="uk-UA"/>
        </w:rPr>
        <w:t>, пишуться у індивідуальному графіку навпроти.</w:t>
      </w:r>
    </w:p>
    <w:p w14:paraId="67370C65" w14:textId="77777777" w:rsidR="00BE54B8" w:rsidRPr="001A6A5E" w:rsidRDefault="00BE54B8" w:rsidP="001A6A5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A6A5E">
        <w:rPr>
          <w:rFonts w:ascii="Times New Roman" w:hAnsi="Times New Roman" w:cs="Times New Roman"/>
          <w:sz w:val="20"/>
          <w:szCs w:val="20"/>
          <w:lang w:val="uk-UA"/>
        </w:rPr>
        <w:t xml:space="preserve">Варіанти такого </w:t>
      </w:r>
      <w:proofErr w:type="spellStart"/>
      <w:r w:rsidRPr="001A6A5E">
        <w:rPr>
          <w:rFonts w:ascii="Times New Roman" w:hAnsi="Times New Roman" w:cs="Times New Roman"/>
          <w:sz w:val="20"/>
          <w:szCs w:val="20"/>
          <w:lang w:val="uk-UA"/>
        </w:rPr>
        <w:t>перезарахування</w:t>
      </w:r>
      <w:proofErr w:type="spellEnd"/>
      <w:r w:rsidRPr="001A6A5E">
        <w:rPr>
          <w:rFonts w:ascii="Times New Roman" w:hAnsi="Times New Roman" w:cs="Times New Roman"/>
          <w:sz w:val="20"/>
          <w:szCs w:val="20"/>
          <w:lang w:val="uk-UA"/>
        </w:rPr>
        <w:t xml:space="preserve">: дисципліна на 4 кредити у КНУТШ </w:t>
      </w:r>
      <w:proofErr w:type="spellStart"/>
      <w:r w:rsidRPr="001A6A5E">
        <w:rPr>
          <w:rFonts w:ascii="Times New Roman" w:hAnsi="Times New Roman" w:cs="Times New Roman"/>
          <w:sz w:val="20"/>
          <w:szCs w:val="20"/>
          <w:lang w:val="uk-UA"/>
        </w:rPr>
        <w:t>перезараховується</w:t>
      </w:r>
      <w:proofErr w:type="spellEnd"/>
      <w:r w:rsidRPr="001A6A5E">
        <w:rPr>
          <w:rFonts w:ascii="Times New Roman" w:hAnsi="Times New Roman" w:cs="Times New Roman"/>
          <w:sz w:val="20"/>
          <w:szCs w:val="20"/>
          <w:lang w:val="uk-UA"/>
        </w:rPr>
        <w:t xml:space="preserve"> на відповідну дисципліну приймаючого ЗВО, яка більша за кількістю кредитів, однак має ті ж заявлені результати навчання, або ж дисципліна на 4 кредити у КНУТШ </w:t>
      </w:r>
      <w:proofErr w:type="spellStart"/>
      <w:r w:rsidRPr="001A6A5E">
        <w:rPr>
          <w:rFonts w:ascii="Times New Roman" w:hAnsi="Times New Roman" w:cs="Times New Roman"/>
          <w:sz w:val="20"/>
          <w:szCs w:val="20"/>
          <w:lang w:val="uk-UA"/>
        </w:rPr>
        <w:t>перезараховується</w:t>
      </w:r>
      <w:proofErr w:type="spellEnd"/>
      <w:r w:rsidRPr="001A6A5E">
        <w:rPr>
          <w:rFonts w:ascii="Times New Roman" w:hAnsi="Times New Roman" w:cs="Times New Roman"/>
          <w:sz w:val="20"/>
          <w:szCs w:val="20"/>
          <w:lang w:val="uk-UA"/>
        </w:rPr>
        <w:t xml:space="preserve"> відповідною дисципліну приймаючого ЗВО, яка складає не менш ніж 75% у кредитах від нашої дисципліни (тобто  4 на 3, 5 на 4, але не 6 на 4).</w:t>
      </w:r>
    </w:p>
    <w:p w14:paraId="45E366C4" w14:textId="77777777" w:rsidR="00BE54B8" w:rsidRPr="001A6A5E" w:rsidRDefault="00BE54B8" w:rsidP="001A6A5E">
      <w:pPr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1A6A5E">
        <w:rPr>
          <w:rFonts w:ascii="Times New Roman" w:hAnsi="Times New Roman" w:cs="Times New Roman"/>
          <w:b/>
          <w:sz w:val="20"/>
          <w:szCs w:val="20"/>
          <w:lang w:val="uk-UA"/>
        </w:rPr>
        <w:t>2.</w:t>
      </w:r>
      <w:r w:rsidR="001A6A5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1A6A5E">
        <w:rPr>
          <w:rFonts w:ascii="Times New Roman" w:hAnsi="Times New Roman" w:cs="Times New Roman"/>
          <w:b/>
          <w:sz w:val="20"/>
          <w:szCs w:val="20"/>
          <w:lang w:val="uk-UA"/>
        </w:rPr>
        <w:t>1 до 2 (багатьох)</w:t>
      </w:r>
    </w:p>
    <w:p w14:paraId="3FEA5282" w14:textId="77777777" w:rsidR="00BE54B8" w:rsidRPr="001A6A5E" w:rsidRDefault="00BE54B8" w:rsidP="001A6A5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A6A5E">
        <w:rPr>
          <w:rFonts w:ascii="Times New Roman" w:hAnsi="Times New Roman" w:cs="Times New Roman"/>
          <w:sz w:val="20"/>
          <w:szCs w:val="20"/>
          <w:lang w:val="uk-UA"/>
        </w:rPr>
        <w:t xml:space="preserve">Дисципліна у КНУТШ </w:t>
      </w:r>
      <w:proofErr w:type="spellStart"/>
      <w:r w:rsidRPr="001A6A5E">
        <w:rPr>
          <w:rFonts w:ascii="Times New Roman" w:hAnsi="Times New Roman" w:cs="Times New Roman"/>
          <w:sz w:val="20"/>
          <w:szCs w:val="20"/>
          <w:lang w:val="uk-UA"/>
        </w:rPr>
        <w:t>перезараховується</w:t>
      </w:r>
      <w:proofErr w:type="spellEnd"/>
      <w:r w:rsidRPr="001A6A5E">
        <w:rPr>
          <w:rFonts w:ascii="Times New Roman" w:hAnsi="Times New Roman" w:cs="Times New Roman"/>
          <w:sz w:val="20"/>
          <w:szCs w:val="20"/>
          <w:lang w:val="uk-UA"/>
        </w:rPr>
        <w:t xml:space="preserve"> кількома відповідними за результатами навчання дисциплінами приймаючого закладу. Наприклад, дисципліна на 7 кредитів </w:t>
      </w:r>
      <w:proofErr w:type="spellStart"/>
      <w:r w:rsidRPr="001A6A5E">
        <w:rPr>
          <w:rFonts w:ascii="Times New Roman" w:hAnsi="Times New Roman" w:cs="Times New Roman"/>
          <w:sz w:val="20"/>
          <w:szCs w:val="20"/>
          <w:lang w:val="uk-UA"/>
        </w:rPr>
        <w:t>перезараховується</w:t>
      </w:r>
      <w:proofErr w:type="spellEnd"/>
      <w:r w:rsidRPr="001A6A5E">
        <w:rPr>
          <w:rFonts w:ascii="Times New Roman" w:hAnsi="Times New Roman" w:cs="Times New Roman"/>
          <w:sz w:val="20"/>
          <w:szCs w:val="20"/>
          <w:lang w:val="uk-UA"/>
        </w:rPr>
        <w:t xml:space="preserve"> двома дисциплінами приймаючого закладу на 4 і 3 кредити.</w:t>
      </w:r>
    </w:p>
    <w:p w14:paraId="1B6C0EE2" w14:textId="77777777" w:rsidR="00BE54B8" w:rsidRPr="001A6A5E" w:rsidRDefault="00BE54B8" w:rsidP="001A6A5E">
      <w:pPr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1A6A5E">
        <w:rPr>
          <w:rFonts w:ascii="Times New Roman" w:hAnsi="Times New Roman" w:cs="Times New Roman"/>
          <w:b/>
          <w:sz w:val="20"/>
          <w:szCs w:val="20"/>
          <w:lang w:val="uk-UA"/>
        </w:rPr>
        <w:t>3.</w:t>
      </w:r>
      <w:r w:rsidR="001A6A5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1A6A5E">
        <w:rPr>
          <w:rFonts w:ascii="Times New Roman" w:hAnsi="Times New Roman" w:cs="Times New Roman"/>
          <w:b/>
          <w:sz w:val="20"/>
          <w:szCs w:val="20"/>
          <w:lang w:val="uk-UA"/>
        </w:rPr>
        <w:t>2 (кілька) до 1</w:t>
      </w:r>
    </w:p>
    <w:p w14:paraId="1B83BCC9" w14:textId="77777777" w:rsidR="00BE54B8" w:rsidRPr="001A6A5E" w:rsidRDefault="00BE54B8" w:rsidP="001A6A5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A6A5E">
        <w:rPr>
          <w:rFonts w:ascii="Times New Roman" w:hAnsi="Times New Roman" w:cs="Times New Roman"/>
          <w:sz w:val="20"/>
          <w:szCs w:val="20"/>
          <w:lang w:val="uk-UA"/>
        </w:rPr>
        <w:t xml:space="preserve">Кілька дисциплін КНУТШ </w:t>
      </w:r>
      <w:proofErr w:type="spellStart"/>
      <w:r w:rsidRPr="001A6A5E">
        <w:rPr>
          <w:rFonts w:ascii="Times New Roman" w:hAnsi="Times New Roman" w:cs="Times New Roman"/>
          <w:sz w:val="20"/>
          <w:szCs w:val="20"/>
          <w:lang w:val="uk-UA"/>
        </w:rPr>
        <w:t>перезараховуються</w:t>
      </w:r>
      <w:proofErr w:type="spellEnd"/>
      <w:r w:rsidRPr="001A6A5E">
        <w:rPr>
          <w:rFonts w:ascii="Times New Roman" w:hAnsi="Times New Roman" w:cs="Times New Roman"/>
          <w:sz w:val="20"/>
          <w:szCs w:val="20"/>
          <w:lang w:val="uk-UA"/>
        </w:rPr>
        <w:t xml:space="preserve"> однією (більшою за обсягом) дисципліною приймаючого закладу. Наприклад, три дисципліни на 3, 3 і 4 кредити </w:t>
      </w:r>
      <w:proofErr w:type="spellStart"/>
      <w:r w:rsidRPr="001A6A5E">
        <w:rPr>
          <w:rFonts w:ascii="Times New Roman" w:hAnsi="Times New Roman" w:cs="Times New Roman"/>
          <w:sz w:val="20"/>
          <w:szCs w:val="20"/>
          <w:lang w:val="uk-UA"/>
        </w:rPr>
        <w:t>перезараховуються</w:t>
      </w:r>
      <w:proofErr w:type="spellEnd"/>
      <w:r w:rsidRPr="001A6A5E">
        <w:rPr>
          <w:rFonts w:ascii="Times New Roman" w:hAnsi="Times New Roman" w:cs="Times New Roman"/>
          <w:sz w:val="20"/>
          <w:szCs w:val="20"/>
          <w:lang w:val="uk-UA"/>
        </w:rPr>
        <w:t xml:space="preserve"> однією дисципліною приймаючого закладу на 10 кредитів.</w:t>
      </w:r>
    </w:p>
    <w:p w14:paraId="27EE25D7" w14:textId="77777777" w:rsidR="00BE54B8" w:rsidRPr="001A6A5E" w:rsidRDefault="00BE54B8" w:rsidP="001A6A5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A6A5E">
        <w:rPr>
          <w:rFonts w:ascii="Times New Roman" w:hAnsi="Times New Roman" w:cs="Times New Roman"/>
          <w:b/>
          <w:sz w:val="20"/>
          <w:szCs w:val="20"/>
          <w:lang w:val="uk-UA"/>
        </w:rPr>
        <w:t>4.</w:t>
      </w:r>
      <w:r w:rsidR="001A6A5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Pr="001A6A5E">
        <w:rPr>
          <w:rFonts w:ascii="Times New Roman" w:hAnsi="Times New Roman" w:cs="Times New Roman"/>
          <w:b/>
          <w:sz w:val="20"/>
          <w:szCs w:val="20"/>
          <w:lang w:val="uk-UA"/>
        </w:rPr>
        <w:t>Перезарахування</w:t>
      </w:r>
      <w:proofErr w:type="spellEnd"/>
      <w:r w:rsidRPr="001A6A5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дисципліни частково.</w:t>
      </w:r>
      <w:r w:rsidRPr="001A6A5E">
        <w:rPr>
          <w:rFonts w:ascii="Times New Roman" w:hAnsi="Times New Roman" w:cs="Times New Roman"/>
          <w:sz w:val="20"/>
          <w:szCs w:val="20"/>
          <w:lang w:val="uk-UA"/>
        </w:rPr>
        <w:t xml:space="preserve"> Дисципліна приймаючого закладу тільки частково збігається за результатами навчання із дисципліною КНУТШ. У такому випадку у верхню частину таблички записується дисципліна із тією кількістю кредитів, яка </w:t>
      </w:r>
      <w:proofErr w:type="spellStart"/>
      <w:r w:rsidRPr="001A6A5E">
        <w:rPr>
          <w:rFonts w:ascii="Times New Roman" w:hAnsi="Times New Roman" w:cs="Times New Roman"/>
          <w:sz w:val="20"/>
          <w:szCs w:val="20"/>
          <w:lang w:val="uk-UA"/>
        </w:rPr>
        <w:t>перезараховується</w:t>
      </w:r>
      <w:proofErr w:type="spellEnd"/>
      <w:r w:rsidRPr="001A6A5E">
        <w:rPr>
          <w:rFonts w:ascii="Times New Roman" w:hAnsi="Times New Roman" w:cs="Times New Roman"/>
          <w:sz w:val="20"/>
          <w:szCs w:val="20"/>
          <w:lang w:val="uk-UA"/>
        </w:rPr>
        <w:t xml:space="preserve">, і ця ж дисципліна повторюється у нижній частині таблички, із рештою кредитів (які не було </w:t>
      </w:r>
      <w:proofErr w:type="spellStart"/>
      <w:r w:rsidRPr="001A6A5E">
        <w:rPr>
          <w:rFonts w:ascii="Times New Roman" w:hAnsi="Times New Roman" w:cs="Times New Roman"/>
          <w:sz w:val="20"/>
          <w:szCs w:val="20"/>
          <w:lang w:val="uk-UA"/>
        </w:rPr>
        <w:t>перезараховано</w:t>
      </w:r>
      <w:proofErr w:type="spellEnd"/>
      <w:r w:rsidRPr="001A6A5E">
        <w:rPr>
          <w:rFonts w:ascii="Times New Roman" w:hAnsi="Times New Roman" w:cs="Times New Roman"/>
          <w:sz w:val="20"/>
          <w:szCs w:val="20"/>
          <w:lang w:val="uk-UA"/>
        </w:rPr>
        <w:t>). У такому випадку іспит із цієї дисципліни складається у КНУТШ, однак у меншому обсязі, однак оцінка з цієї дисципліни приймаючого університету не переноситься.</w:t>
      </w:r>
    </w:p>
    <w:p w14:paraId="762E7322" w14:textId="77777777" w:rsidR="00BE54B8" w:rsidRPr="001A6A5E" w:rsidRDefault="00BE54B8" w:rsidP="001A6A5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A6A5E">
        <w:rPr>
          <w:rFonts w:ascii="Times New Roman" w:hAnsi="Times New Roman" w:cs="Times New Roman"/>
          <w:b/>
          <w:sz w:val="20"/>
          <w:szCs w:val="20"/>
          <w:lang w:val="uk-UA"/>
        </w:rPr>
        <w:t>5.</w:t>
      </w:r>
      <w:r w:rsidR="001A6A5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1A6A5E">
        <w:rPr>
          <w:rFonts w:ascii="Times New Roman" w:hAnsi="Times New Roman" w:cs="Times New Roman"/>
          <w:b/>
          <w:sz w:val="20"/>
          <w:szCs w:val="20"/>
          <w:lang w:val="uk-UA"/>
        </w:rPr>
        <w:t>1 до 0</w:t>
      </w:r>
      <w:r w:rsidRPr="001A6A5E">
        <w:rPr>
          <w:rFonts w:ascii="Times New Roman" w:hAnsi="Times New Roman" w:cs="Times New Roman"/>
          <w:sz w:val="20"/>
          <w:szCs w:val="20"/>
          <w:lang w:val="uk-UA"/>
        </w:rPr>
        <w:t xml:space="preserve">, тобто дисципліна не </w:t>
      </w:r>
      <w:proofErr w:type="spellStart"/>
      <w:r w:rsidRPr="001A6A5E">
        <w:rPr>
          <w:rFonts w:ascii="Times New Roman" w:hAnsi="Times New Roman" w:cs="Times New Roman"/>
          <w:sz w:val="20"/>
          <w:szCs w:val="20"/>
          <w:lang w:val="uk-UA"/>
        </w:rPr>
        <w:t>перезараховується</w:t>
      </w:r>
      <w:proofErr w:type="spellEnd"/>
      <w:r w:rsidRPr="001A6A5E">
        <w:rPr>
          <w:rFonts w:ascii="Times New Roman" w:hAnsi="Times New Roman" w:cs="Times New Roman"/>
          <w:sz w:val="20"/>
          <w:szCs w:val="20"/>
          <w:lang w:val="uk-UA"/>
        </w:rPr>
        <w:t xml:space="preserve"> взагалі</w:t>
      </w:r>
    </w:p>
    <w:sectPr w:rsidR="00BE54B8" w:rsidRPr="001A6A5E" w:rsidSect="00DC2EA2">
      <w:footerReference w:type="default" r:id="rId7"/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ACE69" w14:textId="77777777" w:rsidR="00635F83" w:rsidRDefault="00635F83" w:rsidP="00B63177">
      <w:pPr>
        <w:spacing w:after="0" w:line="240" w:lineRule="auto"/>
      </w:pPr>
      <w:r>
        <w:separator/>
      </w:r>
    </w:p>
  </w:endnote>
  <w:endnote w:type="continuationSeparator" w:id="0">
    <w:p w14:paraId="702867E0" w14:textId="77777777" w:rsidR="00635F83" w:rsidRDefault="00635F83" w:rsidP="00B63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5366157"/>
      <w:docPartObj>
        <w:docPartGallery w:val="Page Numbers (Bottom of Page)"/>
        <w:docPartUnique/>
      </w:docPartObj>
    </w:sdtPr>
    <w:sdtContent>
      <w:p w14:paraId="48E1ACAC" w14:textId="77777777" w:rsidR="00EF0A23" w:rsidRDefault="00C91689">
        <w:pPr>
          <w:pStyle w:val="a9"/>
          <w:jc w:val="right"/>
        </w:pPr>
        <w:r>
          <w:fldChar w:fldCharType="begin"/>
        </w:r>
        <w:r w:rsidR="00EF0A23">
          <w:instrText>PAGE   \* MERGEFORMAT</w:instrText>
        </w:r>
        <w:r>
          <w:fldChar w:fldCharType="separate"/>
        </w:r>
        <w:r w:rsidR="001A6A5E" w:rsidRPr="001A6A5E">
          <w:rPr>
            <w:noProof/>
            <w:lang w:val="uk-UA"/>
          </w:rPr>
          <w:t>2</w:t>
        </w:r>
        <w:r>
          <w:fldChar w:fldCharType="end"/>
        </w:r>
      </w:p>
    </w:sdtContent>
  </w:sdt>
  <w:p w14:paraId="14AA2F95" w14:textId="77777777" w:rsidR="00EF0A23" w:rsidRDefault="00EF0A2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759E5" w14:textId="77777777" w:rsidR="00635F83" w:rsidRDefault="00635F83" w:rsidP="00B63177">
      <w:pPr>
        <w:spacing w:after="0" w:line="240" w:lineRule="auto"/>
      </w:pPr>
      <w:r>
        <w:separator/>
      </w:r>
    </w:p>
  </w:footnote>
  <w:footnote w:type="continuationSeparator" w:id="0">
    <w:p w14:paraId="5764F8AE" w14:textId="77777777" w:rsidR="00635F83" w:rsidRDefault="00635F83" w:rsidP="00B631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BE9"/>
    <w:rsid w:val="00015426"/>
    <w:rsid w:val="000A0335"/>
    <w:rsid w:val="00121F38"/>
    <w:rsid w:val="00142D6A"/>
    <w:rsid w:val="001A6A5E"/>
    <w:rsid w:val="001E3BBC"/>
    <w:rsid w:val="001F331E"/>
    <w:rsid w:val="00213190"/>
    <w:rsid w:val="00262DF1"/>
    <w:rsid w:val="002649F5"/>
    <w:rsid w:val="00270AF8"/>
    <w:rsid w:val="00280026"/>
    <w:rsid w:val="002A48CC"/>
    <w:rsid w:val="002B3F5F"/>
    <w:rsid w:val="002C2F9D"/>
    <w:rsid w:val="002C4BE9"/>
    <w:rsid w:val="002D77BE"/>
    <w:rsid w:val="002E7DA0"/>
    <w:rsid w:val="0033486B"/>
    <w:rsid w:val="00334D9C"/>
    <w:rsid w:val="00347C84"/>
    <w:rsid w:val="003A29AB"/>
    <w:rsid w:val="00410F98"/>
    <w:rsid w:val="004A3774"/>
    <w:rsid w:val="004B0B73"/>
    <w:rsid w:val="004B1265"/>
    <w:rsid w:val="004C6B9A"/>
    <w:rsid w:val="005057D7"/>
    <w:rsid w:val="00506C8A"/>
    <w:rsid w:val="005430B4"/>
    <w:rsid w:val="00593DB7"/>
    <w:rsid w:val="00594C49"/>
    <w:rsid w:val="00595D7F"/>
    <w:rsid w:val="005F0F99"/>
    <w:rsid w:val="005F4B1F"/>
    <w:rsid w:val="00635F83"/>
    <w:rsid w:val="006465C4"/>
    <w:rsid w:val="006615A3"/>
    <w:rsid w:val="00673572"/>
    <w:rsid w:val="006754E8"/>
    <w:rsid w:val="00686983"/>
    <w:rsid w:val="006928AA"/>
    <w:rsid w:val="00707A55"/>
    <w:rsid w:val="0072501B"/>
    <w:rsid w:val="00727422"/>
    <w:rsid w:val="00794A4F"/>
    <w:rsid w:val="00797FBF"/>
    <w:rsid w:val="007D5505"/>
    <w:rsid w:val="007F0207"/>
    <w:rsid w:val="00817D6A"/>
    <w:rsid w:val="0088577A"/>
    <w:rsid w:val="00890CD0"/>
    <w:rsid w:val="008B08D8"/>
    <w:rsid w:val="009120D3"/>
    <w:rsid w:val="00980B92"/>
    <w:rsid w:val="009B5339"/>
    <w:rsid w:val="009F2D04"/>
    <w:rsid w:val="00A017DB"/>
    <w:rsid w:val="00A10994"/>
    <w:rsid w:val="00A20E56"/>
    <w:rsid w:val="00A2603D"/>
    <w:rsid w:val="00A6052A"/>
    <w:rsid w:val="00A74B5A"/>
    <w:rsid w:val="00AF0E8F"/>
    <w:rsid w:val="00B10EDF"/>
    <w:rsid w:val="00B35D37"/>
    <w:rsid w:val="00B63177"/>
    <w:rsid w:val="00B67073"/>
    <w:rsid w:val="00B8279F"/>
    <w:rsid w:val="00BC4E36"/>
    <w:rsid w:val="00BE54B8"/>
    <w:rsid w:val="00BF522D"/>
    <w:rsid w:val="00C012FA"/>
    <w:rsid w:val="00C57EA4"/>
    <w:rsid w:val="00C91689"/>
    <w:rsid w:val="00CA08B7"/>
    <w:rsid w:val="00CF726A"/>
    <w:rsid w:val="00D04AD8"/>
    <w:rsid w:val="00D06D83"/>
    <w:rsid w:val="00D40962"/>
    <w:rsid w:val="00D7568E"/>
    <w:rsid w:val="00DA54F4"/>
    <w:rsid w:val="00DC2EA2"/>
    <w:rsid w:val="00DC69D4"/>
    <w:rsid w:val="00DF5419"/>
    <w:rsid w:val="00DF79DC"/>
    <w:rsid w:val="00E018C1"/>
    <w:rsid w:val="00E57876"/>
    <w:rsid w:val="00E7784E"/>
    <w:rsid w:val="00E81840"/>
    <w:rsid w:val="00E91C0F"/>
    <w:rsid w:val="00EB5534"/>
    <w:rsid w:val="00EF0A23"/>
    <w:rsid w:val="00EF1D8D"/>
    <w:rsid w:val="00F37FA8"/>
    <w:rsid w:val="00F558C0"/>
    <w:rsid w:val="00F57265"/>
    <w:rsid w:val="00FD3043"/>
    <w:rsid w:val="00F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094B"/>
  <w15:docId w15:val="{6BE78EA1-D341-40AD-9FE5-75E49B6C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6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B63177"/>
    <w:pPr>
      <w:spacing w:after="0" w:line="240" w:lineRule="auto"/>
    </w:pPr>
    <w:rPr>
      <w:sz w:val="20"/>
      <w:szCs w:val="20"/>
    </w:rPr>
  </w:style>
  <w:style w:type="character" w:customStyle="1" w:styleId="a5">
    <w:name w:val="Текст виноски Знак"/>
    <w:basedOn w:val="a0"/>
    <w:link w:val="a4"/>
    <w:uiPriority w:val="99"/>
    <w:semiHidden/>
    <w:rsid w:val="00B6317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6317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EF0A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F0A23"/>
  </w:style>
  <w:style w:type="paragraph" w:styleId="a9">
    <w:name w:val="footer"/>
    <w:basedOn w:val="a"/>
    <w:link w:val="aa"/>
    <w:uiPriority w:val="99"/>
    <w:unhideWhenUsed/>
    <w:rsid w:val="00EF0A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F0A23"/>
  </w:style>
  <w:style w:type="paragraph" w:styleId="ab">
    <w:name w:val="List Paragraph"/>
    <w:basedOn w:val="a"/>
    <w:uiPriority w:val="34"/>
    <w:qFormat/>
    <w:rsid w:val="001A6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0B5AD-89BD-4281-839C-5164797E9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3580</Words>
  <Characters>2042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LAW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Відділ Міжнародний</cp:lastModifiedBy>
  <cp:revision>29</cp:revision>
  <cp:lastPrinted>2016-12-14T13:54:00Z</cp:lastPrinted>
  <dcterms:created xsi:type="dcterms:W3CDTF">2016-12-27T10:42:00Z</dcterms:created>
  <dcterms:modified xsi:type="dcterms:W3CDTF">2024-09-19T08:42:00Z</dcterms:modified>
</cp:coreProperties>
</file>